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B316" w14:textId="77777777" w:rsidR="00B10B6B" w:rsidRPr="00B70703" w:rsidRDefault="00B10B6B" w:rsidP="00B10B6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Частное учреждение профессиональная образовательная организация</w:t>
      </w:r>
    </w:p>
    <w:p w14:paraId="636B4242" w14:textId="77777777" w:rsidR="00B10B6B" w:rsidRPr="00B70703" w:rsidRDefault="00B10B6B" w:rsidP="00B10B6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«СТОЛИЧНЫЙ БИЗНЕС КОЛЛЕДЖ»</w:t>
      </w:r>
    </w:p>
    <w:p w14:paraId="24D9D424" w14:textId="77777777" w:rsidR="00B10B6B" w:rsidRPr="00B70703" w:rsidRDefault="00B10B6B" w:rsidP="00B10B6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(ЧУ ПОО «СТОЛИЧНЫЙ БИЗНЕС КОЛЛЕДЖ»)</w:t>
      </w:r>
    </w:p>
    <w:p w14:paraId="53AC2DB6" w14:textId="77777777" w:rsidR="00B10B6B" w:rsidRPr="00821229" w:rsidRDefault="00B10B6B" w:rsidP="00B10B6B">
      <w:pPr>
        <w:ind w:left="-993"/>
        <w:jc w:val="center"/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2C663" wp14:editId="6D11C297">
                <wp:simplePos x="0" y="0"/>
                <wp:positionH relativeFrom="column">
                  <wp:posOffset>71120</wp:posOffset>
                </wp:positionH>
                <wp:positionV relativeFrom="paragraph">
                  <wp:posOffset>126365</wp:posOffset>
                </wp:positionV>
                <wp:extent cx="6019800" cy="0"/>
                <wp:effectExtent l="11430" t="18415" r="17145" b="196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006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.6pt;margin-top:9.95pt;width:47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" strokeweight="1.75pt"/>
            </w:pict>
          </mc:Fallback>
        </mc:AlternateContent>
      </w:r>
    </w:p>
    <w:p w14:paraId="0F6287A5" w14:textId="77777777" w:rsidR="00524AA3" w:rsidRPr="009D3688" w:rsidRDefault="00524AA3" w:rsidP="00524AA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1FA8754" w14:textId="77777777" w:rsidR="00524AA3" w:rsidRPr="009D3688" w:rsidRDefault="00524AA3" w:rsidP="00524AA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132678CF" w14:textId="77777777" w:rsidR="00524AA3" w:rsidRPr="009D3688" w:rsidRDefault="00524AA3" w:rsidP="00524AA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СОГЛАСОВАНО</w:t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9D3688"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</w:t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УТВЕРЖДАЮ:</w:t>
      </w:r>
    </w:p>
    <w:p w14:paraId="45F56821" w14:textId="77777777" w:rsidR="0017774A" w:rsidRPr="004235DB" w:rsidRDefault="00524AA3" w:rsidP="00524AA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Председатель </w:t>
      </w:r>
      <w:r w:rsidR="003E7BAD"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ГЭК</w:t>
      </w:r>
    </w:p>
    <w:p w14:paraId="72A8860A" w14:textId="77777777" w:rsidR="003E7BAD" w:rsidRPr="004235DB" w:rsidRDefault="003E7BAD" w:rsidP="003E7BA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</w:t>
      </w:r>
      <w:r w:rsidR="004235DB" w:rsidRPr="009616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Ю.В.</w:t>
      </w:r>
      <w:r w:rsidR="0068761F" w:rsidRPr="009616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235DB" w:rsidRPr="009616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Дорофеева</w:t>
      </w:r>
      <w:r w:rsidR="009D3688"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</w:t>
      </w:r>
      <w:r w:rsidR="00B10B6B"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 w:rsidR="009D3688"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 w:rsidR="00E42446"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r w:rsid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</w:t>
      </w:r>
      <w:r w:rsidR="00E42446"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r w:rsidR="00B10B6B"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Директор </w:t>
      </w:r>
      <w:r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</w:t>
      </w:r>
      <w:r w:rsidR="00524AA3"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 А.А.</w:t>
      </w:r>
      <w:r w:rsidR="00687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24AA3"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Балаев</w:t>
      </w:r>
    </w:p>
    <w:p w14:paraId="462B157C" w14:textId="154ACFB6" w:rsidR="0017774A" w:rsidRPr="004235DB" w:rsidRDefault="00691181" w:rsidP="003E7BA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__________20</w:t>
      </w:r>
      <w:r w:rsidR="006A2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9516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E7BAD"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  <w:r w:rsidR="003E7BAD" w:rsidRPr="004235DB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3E7BAD" w:rsidRPr="004235DB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9D3688" w:rsidRPr="004235DB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 </w:t>
      </w:r>
      <w:r w:rsidR="004235DB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   </w:t>
      </w:r>
      <w:r w:rsidR="009D3688" w:rsidRPr="004235DB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__________20</w:t>
      </w:r>
      <w:r w:rsidR="006A2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E7BAD" w:rsidRPr="00423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  <w:r w:rsidR="003E7BAD" w:rsidRPr="004235DB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3E7BAD" w:rsidRPr="004235DB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3E7BAD" w:rsidRPr="004235DB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</w:p>
    <w:p w14:paraId="7DE40697" w14:textId="77777777" w:rsidR="003E7BAD" w:rsidRPr="004235DB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14:paraId="2FDDD92D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6CE152CF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1B32C9A2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066E1E34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498955E8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2D8E760E" w14:textId="77777777" w:rsidR="001275C7" w:rsidRPr="009D3688" w:rsidRDefault="001275C7" w:rsidP="001275C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bookmarkStart w:id="0" w:name="_Hlk189221010"/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ПРОГРАММА</w:t>
      </w:r>
    </w:p>
    <w:p w14:paraId="4D53C875" w14:textId="77777777" w:rsidR="001275C7" w:rsidRDefault="001275C7" w:rsidP="001275C7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ГОСУДАРСТВЕННОЙ ИТОГОВОЙ АТТЕСТАЦИИ</w:t>
      </w:r>
    </w:p>
    <w:bookmarkEnd w:id="0"/>
    <w:p w14:paraId="7C5EB338" w14:textId="2EB11151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9F22A7D" w14:textId="77777777" w:rsidR="001275C7" w:rsidRPr="009D3688" w:rsidRDefault="001275C7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80E7715" w14:textId="77777777" w:rsidR="00524AA3" w:rsidRPr="009D3688" w:rsidRDefault="00524AA3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по специальности 38.02.</w:t>
      </w:r>
      <w:r w:rsidR="00E02BEE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0</w:t>
      </w:r>
      <w:r w:rsidR="00800055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4 Коммерция (по отраслям)</w:t>
      </w:r>
    </w:p>
    <w:p w14:paraId="3DFB57B1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29"/>
          <w:szCs w:val="29"/>
          <w:lang w:eastAsia="ru-RU"/>
        </w:rPr>
      </w:pPr>
    </w:p>
    <w:p w14:paraId="6E5FECD3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29"/>
          <w:szCs w:val="29"/>
          <w:lang w:eastAsia="ru-RU"/>
        </w:rPr>
      </w:pPr>
    </w:p>
    <w:p w14:paraId="710D5E73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8ED4F19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33004C86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D846D60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4C64B44C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4E6598D5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AA4F953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15FDA5BE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3ECC3387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3AE1A327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7D3CD23A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159EAB7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118E3AD6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1873DABE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F9B6AF0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786250B3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6EBEE939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D0615D6" w14:textId="4DAF980D" w:rsidR="009F5B18" w:rsidRDefault="007C5646" w:rsidP="007C56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D36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МОСКВА</w:t>
      </w:r>
      <w:r w:rsidR="00B10B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6911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202</w:t>
      </w:r>
      <w:r w:rsidR="006A2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p w14:paraId="5D807C65" w14:textId="77777777" w:rsidR="004235DB" w:rsidRPr="009D3688" w:rsidRDefault="004235DB" w:rsidP="007C56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5311DBD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84E967A" w14:textId="77777777" w:rsidR="009F5B18" w:rsidRPr="00B10B6B" w:rsidRDefault="009F5B18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ОДОБРЕНО:</w:t>
      </w:r>
    </w:p>
    <w:p w14:paraId="29EFB6B7" w14:textId="77777777" w:rsidR="00800055" w:rsidRDefault="009F5B18" w:rsidP="004235DB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На заседании </w:t>
      </w:r>
      <w:r w:rsidR="00096553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предм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етной (цикловой)  комиссии </w:t>
      </w:r>
    </w:p>
    <w:p w14:paraId="6C414FA3" w14:textId="77777777" w:rsidR="00800055" w:rsidRDefault="00800055" w:rsidP="004235DB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Экономики и управления</w:t>
      </w:r>
    </w:p>
    <w:p w14:paraId="20991328" w14:textId="2C1497A8" w:rsidR="009F5B18" w:rsidRPr="00B10B6B" w:rsidRDefault="009F5B18" w:rsidP="004235DB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Протокол № </w:t>
      </w:r>
      <w:r w:rsidR="0069118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___от «___» __________ 202</w:t>
      </w:r>
      <w:r w:rsidR="006A27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</w:t>
      </w:r>
      <w:r w:rsid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г.</w:t>
      </w:r>
    </w:p>
    <w:p w14:paraId="2B80B196" w14:textId="77777777" w:rsidR="004235DB" w:rsidRDefault="009F5B18" w:rsidP="004235DB">
      <w:pPr>
        <w:shd w:val="clear" w:color="auto" w:fill="FFFFFF"/>
        <w:spacing w:after="0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Председатель цикловой комиссии</w:t>
      </w:r>
    </w:p>
    <w:p w14:paraId="032988FC" w14:textId="058D07A7" w:rsidR="009F5B18" w:rsidRPr="00B10B6B" w:rsidRDefault="009F5B18" w:rsidP="004235DB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sz w:val="24"/>
          <w:szCs w:val="24"/>
          <w:lang w:eastAsia="ru-RU"/>
        </w:rPr>
        <w:t>_______________</w:t>
      </w:r>
      <w:r w:rsidR="00961609">
        <w:rPr>
          <w:rFonts w:ascii="yandex-sans" w:eastAsia="Times New Roman" w:hAnsi="yandex-sans" w:cs="Times New Roman"/>
          <w:sz w:val="24"/>
          <w:szCs w:val="24"/>
          <w:lang w:eastAsia="ru-RU"/>
        </w:rPr>
        <w:t>Прокофьева В. Ю.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14:paraId="6B78D594" w14:textId="77777777" w:rsidR="00B10B6B" w:rsidRDefault="00B10B6B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15A68B27" w14:textId="77777777" w:rsidR="00B10B6B" w:rsidRDefault="00B10B6B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31350F71" w14:textId="77777777" w:rsidR="00B10B6B" w:rsidRDefault="00B10B6B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5B9E2556" w14:textId="77777777" w:rsidR="009F5B18" w:rsidRPr="00B10B6B" w:rsidRDefault="009F5B18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УТВЕРЖДЕНО:</w:t>
      </w:r>
    </w:p>
    <w:p w14:paraId="5D0B326D" w14:textId="77777777" w:rsidR="00B10B6B" w:rsidRDefault="004235DB" w:rsidP="0069118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 заседании педагогического </w:t>
      </w:r>
      <w:r w:rsidR="00E77153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совета </w:t>
      </w:r>
    </w:p>
    <w:p w14:paraId="119A65CE" w14:textId="77777777" w:rsidR="007C5646" w:rsidRPr="00B10B6B" w:rsidRDefault="007C5646" w:rsidP="0069118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ЧУ ПОО «СТОЛИЧНЫЙ БИЗНЕС КОЛЛЕДЖ»</w:t>
      </w:r>
    </w:p>
    <w:p w14:paraId="6B403A05" w14:textId="2C361CE7" w:rsidR="009F5B18" w:rsidRPr="00B10B6B" w:rsidRDefault="004235DB" w:rsidP="0069118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протокол №___  </w:t>
      </w:r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от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«___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»</w:t>
      </w:r>
      <w:r w:rsidR="0016740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___________</w:t>
      </w:r>
      <w:r w:rsidR="0016740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</w:t>
      </w:r>
      <w:r w:rsidR="0069118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202</w:t>
      </w:r>
      <w:r w:rsidR="006A27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5 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</w:t>
      </w:r>
    </w:p>
    <w:p w14:paraId="19FEB5C6" w14:textId="77777777" w:rsidR="009F5B18" w:rsidRPr="00B10B6B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14:paraId="5B902C65" w14:textId="77777777" w:rsidR="009F5B18" w:rsidRPr="00B10B6B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14:paraId="4503F2C3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384F509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EB93E13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38F36A6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8302651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A3ACB1D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C8F01A3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353E857C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3A93B386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F5AEE7A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E7B8D24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4E2A195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55D7C36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E730E76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EFEC5D2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EF7D3FE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48C94C8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034B0DF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0722A5D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6CFF2FA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2A91558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BA4B778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91F6304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42663ED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FD43BE8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3C0B380E" w14:textId="77777777" w:rsidR="00F670EF" w:rsidRDefault="00F670EF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57245D5" w14:textId="77777777" w:rsidR="00AB0A73" w:rsidRDefault="00AB0A73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BEDC090" w14:textId="77777777" w:rsidR="00E77153" w:rsidRDefault="00E77153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9038C72" w14:textId="77777777" w:rsidR="007C5646" w:rsidRPr="001275C7" w:rsidRDefault="00B10B6B" w:rsidP="00757A7D">
      <w:pPr>
        <w:pStyle w:val="a3"/>
        <w:widowControl w:val="0"/>
        <w:shd w:val="clear" w:color="auto" w:fill="FFFFFF"/>
        <w:spacing w:after="0"/>
        <w:ind w:left="0" w:firstLine="426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lastRenderedPageBreak/>
        <w:t xml:space="preserve">1 </w:t>
      </w:r>
      <w:r w:rsidR="00524AA3" w:rsidRPr="001275C7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Общие положения</w:t>
      </w:r>
    </w:p>
    <w:p w14:paraId="682FA018" w14:textId="77777777" w:rsidR="009F5B18" w:rsidRPr="001275C7" w:rsidRDefault="009F5B18" w:rsidP="00757A7D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14:paraId="061D98C8" w14:textId="14AD9E90" w:rsidR="005B4475" w:rsidRPr="001275C7" w:rsidRDefault="00B10B6B" w:rsidP="00757A7D">
      <w:pPr>
        <w:widowControl w:val="0"/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5C7">
        <w:rPr>
          <w:rFonts w:ascii="Times New Roman" w:hAnsi="Times New Roman" w:cs="Times New Roman"/>
          <w:sz w:val="28"/>
          <w:szCs w:val="28"/>
        </w:rPr>
        <w:t xml:space="preserve">1.1 </w:t>
      </w:r>
      <w:r w:rsidR="00524AA3" w:rsidRPr="001275C7">
        <w:rPr>
          <w:rFonts w:ascii="Times New Roman" w:hAnsi="Times New Roman" w:cs="Times New Roman"/>
          <w:sz w:val="28"/>
          <w:szCs w:val="28"/>
        </w:rPr>
        <w:t xml:space="preserve"> Программа Государственной итоговой аттестации</w:t>
      </w:r>
      <w:r w:rsidRPr="001275C7">
        <w:rPr>
          <w:rFonts w:ascii="Times New Roman" w:hAnsi="Times New Roman" w:cs="Times New Roman"/>
          <w:sz w:val="28"/>
          <w:szCs w:val="28"/>
        </w:rPr>
        <w:t xml:space="preserve"> </w:t>
      </w:r>
      <w:r w:rsidR="00524AA3" w:rsidRPr="001275C7">
        <w:rPr>
          <w:rFonts w:ascii="Times New Roman" w:hAnsi="Times New Roman" w:cs="Times New Roman"/>
          <w:sz w:val="28"/>
          <w:szCs w:val="28"/>
        </w:rPr>
        <w:t>выпускников</w:t>
      </w:r>
      <w:r w:rsidRPr="001275C7">
        <w:rPr>
          <w:rFonts w:ascii="Times New Roman" w:hAnsi="Times New Roman" w:cs="Times New Roman"/>
          <w:sz w:val="28"/>
          <w:szCs w:val="28"/>
        </w:rPr>
        <w:t xml:space="preserve"> </w:t>
      </w:r>
      <w:r w:rsidR="00524AA3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 ПОО «СТОЛИЧНЫЙ БИЗНЕС КОЛЛЕДЖ»</w:t>
      </w:r>
      <w:r w:rsidR="00864C71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4AA3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на основе Федерального обр</w:t>
      </w:r>
      <w:r w:rsidR="00800055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азовательного стандарта 38.02.04</w:t>
      </w:r>
      <w:r w:rsidR="00524AA3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75C7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00055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Коммерция (по отраслям)</w:t>
      </w:r>
      <w:r w:rsidR="001275C7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B0A73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524AA3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</w:t>
      </w:r>
      <w:r w:rsidR="003E7BAD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B447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Российской Федерации от </w:t>
      </w:r>
      <w:r w:rsidR="0080005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447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80005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2014 </w:t>
      </w:r>
      <w:r w:rsidR="005B447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1275C7" w:rsidRPr="001275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1275C7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05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>539</w:t>
      </w:r>
      <w:r w:rsidR="005B447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в Минюсте </w:t>
      </w:r>
      <w:r w:rsidR="0080005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25</w:t>
      </w:r>
      <w:r w:rsidR="00AB0A73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05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2014 </w:t>
      </w:r>
      <w:r w:rsidR="00AB0A73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1275C7" w:rsidRPr="001275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80005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>32855</w:t>
      </w:r>
      <w:r w:rsidR="005B447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4475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B4475" w:rsidRPr="001275C7">
        <w:rPr>
          <w:rFonts w:ascii="Times New Roman" w:hAnsi="Times New Roman" w:cs="Times New Roman"/>
          <w:sz w:val="28"/>
          <w:szCs w:val="28"/>
        </w:rPr>
        <w:t>в соответствии с основной</w:t>
      </w:r>
      <w:r w:rsidR="00524AA3" w:rsidRPr="001275C7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  <w:r w:rsidR="005B4475" w:rsidRPr="001275C7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800055" w:rsidRPr="001275C7">
        <w:rPr>
          <w:rFonts w:ascii="Times New Roman" w:hAnsi="Times New Roman" w:cs="Times New Roman"/>
          <w:sz w:val="28"/>
          <w:szCs w:val="28"/>
        </w:rPr>
        <w:t>.</w:t>
      </w:r>
      <w:r w:rsidR="00524AA3" w:rsidRPr="001275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7ADEE3" w14:textId="77777777" w:rsidR="005B4475" w:rsidRPr="001275C7" w:rsidRDefault="005B4475" w:rsidP="00757A7D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Квалификация выпускника</w:t>
      </w:r>
      <w:r w:rsidR="00F5085B" w:rsidRPr="001275C7">
        <w:rPr>
          <w:rFonts w:ascii="Times New Roman" w:hAnsi="Times New Roman" w:cs="Times New Roman"/>
          <w:sz w:val="28"/>
          <w:szCs w:val="28"/>
        </w:rPr>
        <w:t xml:space="preserve"> –</w:t>
      </w:r>
      <w:r w:rsidR="00B10B6B" w:rsidRPr="001275C7">
        <w:rPr>
          <w:rFonts w:ascii="Times New Roman" w:hAnsi="Times New Roman" w:cs="Times New Roman"/>
          <w:sz w:val="28"/>
          <w:szCs w:val="28"/>
        </w:rPr>
        <w:t xml:space="preserve"> </w:t>
      </w:r>
      <w:r w:rsidR="00800055" w:rsidRPr="001275C7">
        <w:rPr>
          <w:rFonts w:ascii="Times New Roman" w:hAnsi="Times New Roman" w:cs="Times New Roman"/>
          <w:i/>
          <w:sz w:val="28"/>
          <w:szCs w:val="28"/>
        </w:rPr>
        <w:t>менеджер по продажам</w:t>
      </w:r>
      <w:r w:rsidR="00F5085B" w:rsidRPr="001275C7">
        <w:rPr>
          <w:rFonts w:ascii="Times New Roman" w:hAnsi="Times New Roman" w:cs="Times New Roman"/>
          <w:i/>
          <w:sz w:val="28"/>
          <w:szCs w:val="28"/>
        </w:rPr>
        <w:t>.</w:t>
      </w:r>
    </w:p>
    <w:p w14:paraId="5CC58713" w14:textId="77777777" w:rsidR="008E1661" w:rsidRPr="001275C7" w:rsidRDefault="00524AA3" w:rsidP="00757A7D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 xml:space="preserve">База приема на образовательную программу – </w:t>
      </w:r>
      <w:r w:rsidR="00B10B6B" w:rsidRPr="001275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основное общее образование.</w:t>
      </w:r>
      <w:r w:rsidR="00F5085B" w:rsidRPr="001275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BD13A" w14:textId="77777777" w:rsidR="009F5B18" w:rsidRPr="001275C7" w:rsidRDefault="00524AA3" w:rsidP="00757A7D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Нормативные и правовые документы и локальные акты, регулирующие вопр</w:t>
      </w:r>
      <w:r w:rsidR="00312D39" w:rsidRPr="001275C7">
        <w:rPr>
          <w:rFonts w:ascii="Times New Roman" w:hAnsi="Times New Roman" w:cs="Times New Roman"/>
          <w:sz w:val="28"/>
          <w:szCs w:val="28"/>
        </w:rPr>
        <w:t>осы организации и проведения государственной итоговой аттестации (ГИА)</w:t>
      </w:r>
      <w:r w:rsidRPr="001275C7">
        <w:rPr>
          <w:rFonts w:ascii="Times New Roman" w:hAnsi="Times New Roman" w:cs="Times New Roman"/>
          <w:sz w:val="28"/>
          <w:szCs w:val="28"/>
        </w:rPr>
        <w:t>:</w:t>
      </w:r>
    </w:p>
    <w:p w14:paraId="245B0E2B" w14:textId="77777777" w:rsidR="001275C7" w:rsidRPr="00015F33" w:rsidRDefault="001275C7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Федеральный закон от 29 декабря 2012 года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Федерации»; </w:t>
      </w:r>
    </w:p>
    <w:p w14:paraId="09D50D34" w14:textId="77777777" w:rsidR="001275C7" w:rsidRPr="001275C7" w:rsidRDefault="001275C7" w:rsidP="00757A7D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 xml:space="preserve">• Федеральный государственный образовательный стандарт по специальности 38.02.04 Коммерция (по отраслям); </w:t>
      </w:r>
    </w:p>
    <w:p w14:paraId="7F8D9D4B" w14:textId="6043183A" w:rsidR="001275C7" w:rsidRPr="00015F33" w:rsidRDefault="001275C7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 Министерство просвещения РФ от 08.11.2021г.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800 «Об утверждении порядка проведения государственной итоговой аттестации по образовательным программам среднего профессионального образования» (в ред. от 05.05.2022г.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311);</w:t>
      </w:r>
    </w:p>
    <w:p w14:paraId="76D8446C" w14:textId="77777777" w:rsidR="001275C7" w:rsidRPr="00015F33" w:rsidRDefault="001275C7" w:rsidP="00757A7D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Приказа Министерства просвещения Российской Федерации от 24 августа 2022 года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762 Об утверждении «Порядка организации и осуществления образовательной деятельности по образовательным программам среднего профессионального образования» (с изм. на 20 декабря 2022 года);</w:t>
      </w:r>
    </w:p>
    <w:p w14:paraId="61C5DEF0" w14:textId="77777777" w:rsidR="001275C7" w:rsidRPr="00015F33" w:rsidRDefault="001275C7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 Министерства просвещения РФ от 17.05.2022г.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336 «</w:t>
      </w:r>
      <w:r w:rsidRPr="00015F3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 утверждении </w:t>
      </w:r>
      <w:r w:rsidRPr="00015F33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перечней профессий</w:t>
      </w:r>
      <w:r w:rsidRPr="00015F3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и </w:t>
      </w:r>
      <w:r w:rsidRPr="00015F33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специальностей среднего профессионального образования</w:t>
      </w:r>
      <w:r w:rsidRPr="00015F3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 </w:t>
      </w:r>
      <w:r w:rsidRPr="00015F33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образования и науки Российской Федерации от 29 октября 2013 г. N 1199 «Об утверждении перечней профессий и специальностей среднего профессионального образования»;</w:t>
      </w:r>
    </w:p>
    <w:p w14:paraId="7F069931" w14:textId="77777777" w:rsidR="001275C7" w:rsidRPr="00015F33" w:rsidRDefault="001275C7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Распоряжение Министерства просвещения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15F33">
        <w:rPr>
          <w:rFonts w:ascii="Times New Roman" w:hAnsi="Times New Roman" w:cs="Times New Roman"/>
          <w:sz w:val="28"/>
          <w:szCs w:val="28"/>
        </w:rPr>
        <w:t xml:space="preserve">1 апреля 2019 года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Р-42 «Об утверждении методических рекомендаций о проведении аттестации с использованием механизма демонстрационного экзамена» (с изм. на 01.04.2020г.);</w:t>
      </w:r>
    </w:p>
    <w:p w14:paraId="3B2FDE3E" w14:textId="77777777" w:rsidR="001275C7" w:rsidRPr="00015F33" w:rsidRDefault="001275C7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 ФГБОУ ДПО «Института развития профессионального образования» от 06 февраля 2023г.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П36 «О введения в действия Порядка взаимодействия федерального государственного бюджетного образовательного учреждения </w:t>
      </w:r>
      <w:r w:rsidRPr="00015F33">
        <w:rPr>
          <w:rFonts w:ascii="Times New Roman" w:hAnsi="Times New Roman" w:cs="Times New Roman"/>
          <w:sz w:val="28"/>
          <w:szCs w:val="28"/>
        </w:rPr>
        <w:lastRenderedPageBreak/>
        <w:t>дополнительного профессионального образования «Институт развития профессионального образования» с органами исполнительной власти субъектов Российской Федерации, осуществляющими государственное управление в сфере образования, региональными операторами и образовательными организациями, реализующими образовательные программы среднего профессионального образования, по приему заявок на организационно-технические и информационное обеспечение проведения демонстрационного экзамена в рамках образовательных программ среднего профессионального образования»;</w:t>
      </w:r>
    </w:p>
    <w:p w14:paraId="366DCAAA" w14:textId="77777777" w:rsidR="001275C7" w:rsidRPr="00015F33" w:rsidRDefault="001275C7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</w:t>
      </w:r>
      <w:r w:rsidRPr="00015F33">
        <w:rPr>
          <w:rFonts w:ascii="Times New Roman" w:eastAsia="TimesNewRomanPSMT" w:hAnsi="Times New Roman" w:cs="Times New Roman"/>
          <w:sz w:val="28"/>
          <w:szCs w:val="28"/>
        </w:rPr>
        <w:t xml:space="preserve">Приказ Министерства просвещения Российской Федерации от 17 апреля 2023 г. </w:t>
      </w:r>
      <w:r w:rsidRPr="00015F33">
        <w:rPr>
          <w:rFonts w:ascii="Times New Roman" w:eastAsia="TimesNewRomanPSMT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eastAsia="TimesNewRomanPSMT" w:hAnsi="Times New Roman" w:cs="Times New Roman"/>
          <w:sz w:val="28"/>
          <w:szCs w:val="28"/>
        </w:rPr>
        <w:t xml:space="preserve"> 285 Оператором демонстрационного экзамена базового и профильного уровней по образовательным программам среднего профессионального образования определено 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образования»;</w:t>
      </w:r>
    </w:p>
    <w:p w14:paraId="6475BFBD" w14:textId="04564750" w:rsidR="00312D39" w:rsidRPr="001275C7" w:rsidRDefault="00312D39" w:rsidP="00757A7D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• Программа государственной итоговой аттестации выпус</w:t>
      </w:r>
      <w:r w:rsidR="00331229" w:rsidRPr="001275C7">
        <w:rPr>
          <w:rFonts w:ascii="Times New Roman" w:hAnsi="Times New Roman" w:cs="Times New Roman"/>
          <w:sz w:val="28"/>
          <w:szCs w:val="28"/>
        </w:rPr>
        <w:t>кников по специальности 38.02.04</w:t>
      </w:r>
      <w:r w:rsidR="002D0BC2" w:rsidRPr="001275C7">
        <w:rPr>
          <w:rFonts w:ascii="Times New Roman" w:hAnsi="Times New Roman" w:cs="Times New Roman"/>
          <w:sz w:val="28"/>
          <w:szCs w:val="28"/>
        </w:rPr>
        <w:t xml:space="preserve"> </w:t>
      </w:r>
      <w:r w:rsidR="00331229" w:rsidRPr="001275C7">
        <w:rPr>
          <w:rFonts w:ascii="Times New Roman" w:hAnsi="Times New Roman" w:cs="Times New Roman"/>
          <w:sz w:val="28"/>
          <w:szCs w:val="28"/>
        </w:rPr>
        <w:t>Коммерция (по отраслям)</w:t>
      </w:r>
      <w:r w:rsidR="008E1661" w:rsidRPr="001275C7">
        <w:rPr>
          <w:rFonts w:ascii="Times New Roman" w:hAnsi="Times New Roman" w:cs="Times New Roman"/>
          <w:sz w:val="28"/>
          <w:szCs w:val="28"/>
        </w:rPr>
        <w:t xml:space="preserve"> </w:t>
      </w:r>
      <w:r w:rsidR="002D0BC2" w:rsidRPr="001275C7">
        <w:rPr>
          <w:rFonts w:ascii="Times New Roman" w:hAnsi="Times New Roman" w:cs="Times New Roman"/>
          <w:sz w:val="28"/>
          <w:szCs w:val="28"/>
        </w:rPr>
        <w:t xml:space="preserve">на </w:t>
      </w:r>
      <w:r w:rsidR="00691181" w:rsidRPr="001275C7">
        <w:rPr>
          <w:rFonts w:ascii="Times New Roman" w:hAnsi="Times New Roman" w:cs="Times New Roman"/>
          <w:sz w:val="28"/>
          <w:szCs w:val="28"/>
        </w:rPr>
        <w:t>202</w:t>
      </w:r>
      <w:r w:rsidR="00FD1F3E">
        <w:rPr>
          <w:rFonts w:ascii="Times New Roman" w:hAnsi="Times New Roman" w:cs="Times New Roman"/>
          <w:sz w:val="28"/>
          <w:szCs w:val="28"/>
        </w:rPr>
        <w:t>5</w:t>
      </w:r>
      <w:r w:rsidR="00691181" w:rsidRPr="001275C7">
        <w:rPr>
          <w:rFonts w:ascii="Times New Roman" w:hAnsi="Times New Roman" w:cs="Times New Roman"/>
          <w:sz w:val="28"/>
          <w:szCs w:val="28"/>
        </w:rPr>
        <w:t>-202</w:t>
      </w:r>
      <w:r w:rsidR="00FD1F3E">
        <w:rPr>
          <w:rFonts w:ascii="Times New Roman" w:hAnsi="Times New Roman" w:cs="Times New Roman"/>
          <w:sz w:val="28"/>
          <w:szCs w:val="28"/>
        </w:rPr>
        <w:t>6</w:t>
      </w:r>
      <w:r w:rsidR="002D0BC2" w:rsidRPr="001275C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1449A023" w14:textId="351E298A" w:rsidR="004E7D38" w:rsidRPr="001275C7" w:rsidRDefault="004E7D38" w:rsidP="00757A7D">
      <w:pPr>
        <w:widowControl w:val="0"/>
        <w:shd w:val="clear" w:color="auto" w:fill="FFFFFF"/>
        <w:tabs>
          <w:tab w:val="left" w:pos="993"/>
        </w:tabs>
        <w:spacing w:after="0"/>
        <w:ind w:firstLine="425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Государственная итоговая аттестация направлена на оценку соответствия результатов освоения обучающимися основной образовательной программы соответствующим требованиям федерального государственного стандарта среднего профес</w:t>
      </w:r>
      <w:r w:rsidR="008E1661" w:rsidRPr="001275C7">
        <w:rPr>
          <w:rFonts w:ascii="Times New Roman" w:hAnsi="Times New Roman" w:cs="Times New Roman"/>
          <w:sz w:val="28"/>
          <w:szCs w:val="28"/>
        </w:rPr>
        <w:t xml:space="preserve">сионального образования </w:t>
      </w:r>
      <w:r w:rsidR="00331229" w:rsidRPr="001275C7">
        <w:rPr>
          <w:rFonts w:ascii="Times New Roman" w:hAnsi="Times New Roman" w:cs="Times New Roman"/>
          <w:sz w:val="28"/>
          <w:szCs w:val="28"/>
        </w:rPr>
        <w:t>38.02.04 Коммерция (по отраслям)</w:t>
      </w:r>
      <w:r w:rsidR="008E1661" w:rsidRPr="001275C7">
        <w:rPr>
          <w:rFonts w:ascii="Times New Roman" w:hAnsi="Times New Roman" w:cs="Times New Roman"/>
          <w:sz w:val="28"/>
          <w:szCs w:val="28"/>
        </w:rPr>
        <w:t>,</w:t>
      </w:r>
      <w:r w:rsidRPr="001275C7">
        <w:rPr>
          <w:rFonts w:ascii="Times New Roman" w:hAnsi="Times New Roman" w:cs="Times New Roman"/>
          <w:sz w:val="28"/>
          <w:szCs w:val="28"/>
        </w:rPr>
        <w:t xml:space="preserve"> на овладение выпускниками профессиональными компетенциями, соответствующими видам деятельности: </w:t>
      </w:r>
    </w:p>
    <w:p w14:paraId="55842A6D" w14:textId="4C886CF8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75C7">
        <w:rPr>
          <w:rFonts w:ascii="Times New Roman" w:hAnsi="Times New Roman" w:cs="Times New Roman"/>
          <w:sz w:val="28"/>
          <w:szCs w:val="28"/>
          <w:u w:val="single"/>
        </w:rPr>
        <w:t>1. Организация и управление торгово-сбытовой деятельностью.</w:t>
      </w:r>
    </w:p>
    <w:p w14:paraId="4A5C84C5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1.1. 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</w:r>
    </w:p>
    <w:p w14:paraId="5A5E45FE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1.2. На своем участке работы управлять товарными запасами и потоками, организовывать работу на складе, размещать товарные запасы на хранение.</w:t>
      </w:r>
    </w:p>
    <w:p w14:paraId="6DB0059A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1.3. Принимать товары по количеству и качеству.</w:t>
      </w:r>
    </w:p>
    <w:p w14:paraId="14D3C71B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1.4. Идентифицировать вид, класс и тип организаций розничной и оптовой торговли.</w:t>
      </w:r>
    </w:p>
    <w:p w14:paraId="1B8A087D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1.5. Оказывать основные и дополнительные услуги оптовой и розничной торговли.</w:t>
      </w:r>
    </w:p>
    <w:p w14:paraId="1974674C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1.6. Участвовать в работе по подготовке организации к добровольной сертификации услуг.</w:t>
      </w:r>
    </w:p>
    <w:p w14:paraId="21AB97D1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1.7. Применять в коммерческой деятельности методы, средства и приемы менеджмента, делового и управленческого общения.</w:t>
      </w:r>
    </w:p>
    <w:p w14:paraId="4EEBF229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 xml:space="preserve">ПК 1.8. Использовать основные методы и приемы статистики для решения практических задач коммерческой деятельности, определять статистические </w:t>
      </w:r>
      <w:r w:rsidRPr="001275C7">
        <w:rPr>
          <w:rFonts w:ascii="Times New Roman" w:hAnsi="Times New Roman" w:cs="Times New Roman"/>
          <w:sz w:val="28"/>
          <w:szCs w:val="28"/>
        </w:rPr>
        <w:lastRenderedPageBreak/>
        <w:t>величины, показатели вариации и индексы.</w:t>
      </w:r>
    </w:p>
    <w:p w14:paraId="4CB5E270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1.9. 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</w:r>
    </w:p>
    <w:p w14:paraId="78BCD0D4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1.10. Эксплуатировать торгово-технологическое оборудование.</w:t>
      </w:r>
    </w:p>
    <w:p w14:paraId="7EA455AA" w14:textId="28C9415C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75C7">
        <w:rPr>
          <w:rFonts w:ascii="Times New Roman" w:hAnsi="Times New Roman" w:cs="Times New Roman"/>
          <w:sz w:val="28"/>
          <w:szCs w:val="28"/>
          <w:u w:val="single"/>
        </w:rPr>
        <w:t>2. Организация и проведение экономической и маркетинговой деятельности.</w:t>
      </w:r>
    </w:p>
    <w:p w14:paraId="01775652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2.1. Использовать данные бухгалтерского учета для контроля результатов и планирования коммерческой деятельности, проводить учет товаров (сырья, материалов, продукции, тары, других материальных ценностей) и участвовать в их инвентаризации.</w:t>
      </w:r>
    </w:p>
    <w:p w14:paraId="5A372922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2.2. Оформлять, проверять правильность составления, обеспечивать хранение организационно-распорядительных, товаросопроводительных и иных необходимых документов с использованием автоматизированных систем.</w:t>
      </w:r>
    </w:p>
    <w:p w14:paraId="1131D0AD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2.3. Применять в практических ситуациях экономические методы, рассчитывать микроэкономические показатели, анализировать их, а также рынки ресурсов.</w:t>
      </w:r>
    </w:p>
    <w:p w14:paraId="3F1F3B30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2.4. Определять основные экономические показатели работы организации, цены, заработную плату.</w:t>
      </w:r>
    </w:p>
    <w:p w14:paraId="2C2E7F13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2.5. Выявлять потребности, виды спроса и соответствующие им типы маркетинга для обеспечения целей организации, формировать спрос и стимулировать сбыт товаров.</w:t>
      </w:r>
    </w:p>
    <w:p w14:paraId="0ECDBF31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2.6. Обосновывать целесообразность использования и применять маркетинговые коммуникации.</w:t>
      </w:r>
    </w:p>
    <w:p w14:paraId="062C72A0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2.7. Участвовать в проведении маркетинговых исследований рынка, разработке и реализации маркетинговых решений.</w:t>
      </w:r>
    </w:p>
    <w:p w14:paraId="723623F6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2.8. 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</w:r>
    </w:p>
    <w:p w14:paraId="220E8B48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2.9. Применять методы и приемы анализа финансово-хозяйственной деятельности при осуществлении коммерческой деятельности, осуществлять денежные расчеты с покупателями, составлять финансовые документы и отчеты.</w:t>
      </w:r>
    </w:p>
    <w:p w14:paraId="230206D3" w14:textId="4BDD230A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75C7">
        <w:rPr>
          <w:rFonts w:ascii="Times New Roman" w:hAnsi="Times New Roman" w:cs="Times New Roman"/>
          <w:sz w:val="28"/>
          <w:szCs w:val="28"/>
          <w:u w:val="single"/>
        </w:rPr>
        <w:t>3. Управление ассортиментом, оценка качества и обеспечение сохраняемости товаров.</w:t>
      </w:r>
    </w:p>
    <w:p w14:paraId="1FCC92F0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3.1. Участвовать в формировании ассортимента в соответствии с ассортиментной политикой организации, определять номенклатуру показателей качества товаров.</w:t>
      </w:r>
    </w:p>
    <w:p w14:paraId="062DC334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3.2. Рассчитывать товарные потери и реализовывать мероприятия по их предупреждению или списанию.</w:t>
      </w:r>
    </w:p>
    <w:p w14:paraId="24A65658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 xml:space="preserve">ПК 3.3. Оценивать и расшифровывать маркировку в соответствии с </w:t>
      </w:r>
      <w:r w:rsidRPr="001275C7">
        <w:rPr>
          <w:rFonts w:ascii="Times New Roman" w:hAnsi="Times New Roman" w:cs="Times New Roman"/>
          <w:sz w:val="28"/>
          <w:szCs w:val="28"/>
        </w:rPr>
        <w:lastRenderedPageBreak/>
        <w:t>установленными требованиями.</w:t>
      </w:r>
    </w:p>
    <w:p w14:paraId="1C4B2724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3.4. Классифицировать товары, идентифицировать их ассортиментную принадлежность, оценивать качество, диагностировать дефекты, определять градации качества.</w:t>
      </w:r>
    </w:p>
    <w:p w14:paraId="0A295A43" w14:textId="77777777" w:rsidR="001275C7" w:rsidRPr="001275C7" w:rsidRDefault="001275C7" w:rsidP="00757A7D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3.5. Контролировать условия и сроки хранения и транспортирования товаров, обеспечивать их сохраняемость, проверять соблюдение требований к оформлению сопроводительных документов.</w:t>
      </w:r>
    </w:p>
    <w:p w14:paraId="6F786912" w14:textId="77777777" w:rsidR="001275C7" w:rsidRPr="001275C7" w:rsidRDefault="001275C7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3.6. Обеспечивать соблюдение санитарно-эпидемиологических требований к товарам и упаковке, оценивать качество процессов в соответствии с установленными требованиями.</w:t>
      </w:r>
    </w:p>
    <w:p w14:paraId="7963C23C" w14:textId="77777777" w:rsidR="001275C7" w:rsidRPr="001275C7" w:rsidRDefault="001275C7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3.7. Производить измерения товаров и других объектов, переводить внесистемные единицы измерений в системные.</w:t>
      </w:r>
    </w:p>
    <w:p w14:paraId="031F6AD1" w14:textId="77777777" w:rsidR="001275C7" w:rsidRPr="001275C7" w:rsidRDefault="001275C7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ПК 3.8. Работать с документами по подтверждению соответствия, принимать участие в мероприятиях по контролю.</w:t>
      </w:r>
    </w:p>
    <w:p w14:paraId="705FFF44" w14:textId="77777777" w:rsidR="001275C7" w:rsidRPr="001275C7" w:rsidRDefault="001275C7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216845"/>
      <w:r w:rsidRPr="001275C7">
        <w:rPr>
          <w:rFonts w:ascii="Times New Roman" w:hAnsi="Times New Roman" w:cs="Times New Roman"/>
          <w:sz w:val="28"/>
          <w:szCs w:val="28"/>
        </w:rPr>
        <w:t>1.3 Выпускник, освоивший образовательную программу, должен обладать следующими общими компетенциями:</w:t>
      </w:r>
    </w:p>
    <w:bookmarkEnd w:id="1"/>
    <w:p w14:paraId="40CCAC1F" w14:textId="77777777" w:rsidR="001275C7" w:rsidRPr="001275C7" w:rsidRDefault="001275C7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6F3EBAB" w14:textId="77777777" w:rsidR="001275C7" w:rsidRPr="001275C7" w:rsidRDefault="001275C7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 xml:space="preserve">ОК 02. Использовать современные средства поиска, анализа и интерпретации </w:t>
      </w:r>
      <w:proofErr w:type="gramStart"/>
      <w:r w:rsidRPr="001275C7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1275C7">
        <w:rPr>
          <w:rFonts w:ascii="Times New Roman" w:hAnsi="Times New Roman" w:cs="Times New Roman"/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56A4C0C2" w14:textId="77777777" w:rsidR="001275C7" w:rsidRPr="001275C7" w:rsidRDefault="001275C7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0983B0D1" w14:textId="77777777" w:rsidR="001275C7" w:rsidRPr="001275C7" w:rsidRDefault="001275C7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14:paraId="1C22E957" w14:textId="77777777" w:rsidR="001275C7" w:rsidRPr="001275C7" w:rsidRDefault="001275C7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25E76EA" w14:textId="77777777" w:rsidR="001275C7" w:rsidRPr="001275C7" w:rsidRDefault="001275C7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D04AD58" w14:textId="77777777" w:rsidR="001275C7" w:rsidRPr="001275C7" w:rsidRDefault="001275C7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77B0DF8" w14:textId="77777777" w:rsidR="001275C7" w:rsidRPr="001275C7" w:rsidRDefault="001275C7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6D3BD63" w14:textId="027AB5D1" w:rsidR="001275C7" w:rsidRDefault="001275C7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lastRenderedPageBreak/>
        <w:t>ОК 09. Пользоваться профессиональной документацией на государственном и иностранном языках.</w:t>
      </w:r>
    </w:p>
    <w:p w14:paraId="19DC578F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_Hlk189221632"/>
      <w:r w:rsidRPr="00015F33">
        <w:rPr>
          <w:rFonts w:ascii="Times New Roman" w:hAnsi="Times New Roman" w:cs="Times New Roman"/>
          <w:sz w:val="28"/>
          <w:szCs w:val="28"/>
        </w:rPr>
        <w:t>1.4. Государственная итоговая аттестация (ГИА) в соответствии с ФГОС СПО проводится в форме защиты выпускной квалификационной работы (ВКР) и демонстрационного экзамена (ДЭ).</w:t>
      </w:r>
    </w:p>
    <w:p w14:paraId="3517BDD9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1.5. Целью выпускной квалификационной работы является: </w:t>
      </w:r>
    </w:p>
    <w:p w14:paraId="6ADB10CF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 систематизировать и закрепить теоретические и практические знания по специальности; </w:t>
      </w:r>
    </w:p>
    <w:p w14:paraId="7120D360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применение полученных знаний при решении конкретных задач в области профессиональной деятельности; </w:t>
      </w:r>
    </w:p>
    <w:p w14:paraId="135A0596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выявить подготовленность студентов для самостоятельной работы по специальности. </w:t>
      </w:r>
    </w:p>
    <w:p w14:paraId="7F94FAC5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1.6. Демонстрационный экзамен 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14:paraId="11654903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1.7. К государственной итоговой аттестации допускается обучающий, не имеющий академической задолженности и в полном объеме выполнивший учебный план по осваиваемой программе.</w:t>
      </w:r>
    </w:p>
    <w:p w14:paraId="75AEABDD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1.8. Для проведения процедуры государственной итоговой аттестации на заседание государственной экзаменационной комиссии готовятся следующие документы:  </w:t>
      </w:r>
    </w:p>
    <w:p w14:paraId="49042AD5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Программа государственной итоговой аттестации (доводится до сведения</w:t>
      </w:r>
      <w:r w:rsidRPr="00015F33">
        <w:rPr>
          <w:rFonts w:ascii="Times New Roman" w:hAnsi="Times New Roman" w:cs="Times New Roman"/>
          <w:sz w:val="28"/>
          <w:szCs w:val="28"/>
        </w:rPr>
        <w:sym w:font="Symbol" w:char="F02D"/>
      </w:r>
      <w:r w:rsidRPr="00015F33">
        <w:rPr>
          <w:rFonts w:ascii="Times New Roman" w:hAnsi="Times New Roman" w:cs="Times New Roman"/>
          <w:sz w:val="28"/>
          <w:szCs w:val="28"/>
        </w:rPr>
        <w:t xml:space="preserve"> студентов не позднее, чем за 6 месяцев до начала государственной итоговой аттестации);  </w:t>
      </w:r>
    </w:p>
    <w:p w14:paraId="3FEBF66F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</w:t>
      </w:r>
      <w:r w:rsidRPr="00015F33">
        <w:rPr>
          <w:rStyle w:val="FontStyle27"/>
          <w:sz w:val="28"/>
          <w:szCs w:val="28"/>
        </w:rPr>
        <w:t>Положение об организации и проведении государственной итоговой аттестации обучающихся, завершающих освоение основных профессиональных образовательных программ среднего профессионального образования;</w:t>
      </w:r>
    </w:p>
    <w:p w14:paraId="5A59DDFC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Положение об организации и проведении демонстрационного экзамена в рамках государственной итоговой аттестации по образовательным программам среднего профессионального образования; </w:t>
      </w:r>
    </w:p>
    <w:p w14:paraId="44A5E856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об организации проведения ГИА;</w:t>
      </w:r>
    </w:p>
    <w:p w14:paraId="2BCEF247" w14:textId="77777777" w:rsidR="00757A7D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Протокол ознакомления студентов с Программой государственной итоговой аттестации;</w:t>
      </w:r>
    </w:p>
    <w:p w14:paraId="3D3148C3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3" w:name="_Hlk189560127"/>
      <w:r w:rsidRPr="00015F33">
        <w:rPr>
          <w:rFonts w:ascii="Times New Roman" w:hAnsi="Times New Roman" w:cs="Times New Roman"/>
          <w:sz w:val="28"/>
          <w:szCs w:val="28"/>
        </w:rPr>
        <w:t xml:space="preserve">Протокол ознакомления студентов с </w:t>
      </w:r>
      <w:r>
        <w:rPr>
          <w:rFonts w:ascii="Times New Roman" w:hAnsi="Times New Roman" w:cs="Times New Roman"/>
          <w:sz w:val="28"/>
          <w:szCs w:val="28"/>
        </w:rPr>
        <w:t>заданием демонстрационного экзамена</w:t>
      </w:r>
      <w:bookmarkEnd w:id="3"/>
      <w:r>
        <w:rPr>
          <w:rFonts w:ascii="Times New Roman" w:hAnsi="Times New Roman" w:cs="Times New Roman"/>
          <w:sz w:val="28"/>
          <w:szCs w:val="28"/>
        </w:rPr>
        <w:t>;</w:t>
      </w:r>
    </w:p>
    <w:p w14:paraId="26C138CF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 Приказ об утверждении председателей государственных экзаменационных комиссий;</w:t>
      </w:r>
    </w:p>
    <w:p w14:paraId="5DAD1A1D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 xml:space="preserve">- Приказ об утверждении состава государственных экзаменационных комиссий по основной образовательной программе; </w:t>
      </w:r>
    </w:p>
    <w:p w14:paraId="54CFBE39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составе апелляционной комиссии;</w:t>
      </w:r>
    </w:p>
    <w:p w14:paraId="40C17BEE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 Приказ о допуске студентов к государственной итоговой аттестации;</w:t>
      </w:r>
    </w:p>
    <w:p w14:paraId="59BC3087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закреплении за студентами тем выпускных квалификационных работ, назначении руководителей и консультантов;</w:t>
      </w:r>
    </w:p>
    <w:p w14:paraId="239E876E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Сводная ведомость итоговых оценок студентов за весь период обучения;</w:t>
      </w:r>
    </w:p>
    <w:p w14:paraId="13BE5F61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Зачетные книжки студентов;</w:t>
      </w:r>
    </w:p>
    <w:p w14:paraId="095DCC9B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Материалы о прохождении студентами всех видов практики, включая результаты сдачи экзамена по модулю;</w:t>
      </w:r>
    </w:p>
    <w:p w14:paraId="6E7F0AE8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Задания ДЭ, согласованные с национальным экспертом по компетенции;</w:t>
      </w:r>
    </w:p>
    <w:p w14:paraId="1AD253C1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Документация по охране труда и технике безопасности при проведении ДЭ; </w:t>
      </w:r>
    </w:p>
    <w:p w14:paraId="11E3D521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 Приказ о допуске к прохождению ДЭ;</w:t>
      </w:r>
    </w:p>
    <w:p w14:paraId="6C740770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составе экзаменационной комиссии ДЭ;</w:t>
      </w:r>
    </w:p>
    <w:p w14:paraId="3A4E3339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Индивидуальные протоколы заседания экзаменационной комиссии проведения ДЭ;</w:t>
      </w:r>
    </w:p>
    <w:p w14:paraId="650FDBF6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Итоговый протокол ДЭ;</w:t>
      </w:r>
    </w:p>
    <w:p w14:paraId="2C76466F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Книга протоколов заседаний государственных экзаменационных комиссий;</w:t>
      </w:r>
    </w:p>
    <w:p w14:paraId="5078D089" w14:textId="77777777" w:rsidR="00757A7D" w:rsidRPr="00015F33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Оформленные выпускные квалификационные работы;</w:t>
      </w:r>
    </w:p>
    <w:p w14:paraId="45E50B29" w14:textId="77777777" w:rsidR="00757A7D" w:rsidRDefault="00757A7D" w:rsidP="00757A7D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Портфолио студентов (при наличии).</w:t>
      </w:r>
    </w:p>
    <w:bookmarkEnd w:id="2"/>
    <w:p w14:paraId="389DD40A" w14:textId="77777777" w:rsidR="00757A7D" w:rsidRPr="001275C7" w:rsidRDefault="00757A7D" w:rsidP="00757A7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5A1C7E8" w14:textId="356CB8AA" w:rsidR="00C7462E" w:rsidRPr="00757A7D" w:rsidRDefault="00F670EF" w:rsidP="00757A7D">
      <w:pPr>
        <w:pStyle w:val="a3"/>
        <w:widowControl w:val="0"/>
        <w:numPr>
          <w:ilvl w:val="0"/>
          <w:numId w:val="3"/>
        </w:numPr>
        <w:shd w:val="clear" w:color="auto" w:fill="FFFFFF"/>
        <w:spacing w:after="0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57A7D">
        <w:rPr>
          <w:rFonts w:ascii="Times New Roman" w:hAnsi="Times New Roman" w:cs="Times New Roman"/>
          <w:b/>
          <w:sz w:val="28"/>
          <w:szCs w:val="28"/>
        </w:rPr>
        <w:t>Процедура проведения государственной итоговой аттестации</w:t>
      </w:r>
    </w:p>
    <w:p w14:paraId="1ADFDDB1" w14:textId="77777777" w:rsidR="00757A7D" w:rsidRPr="00015F33" w:rsidRDefault="00757A7D" w:rsidP="00757A7D">
      <w:pPr>
        <w:pStyle w:val="a4"/>
        <w:shd w:val="clear" w:color="auto" w:fill="FFFFFF"/>
        <w:spacing w:before="0" w:after="0" w:line="276" w:lineRule="auto"/>
        <w:ind w:firstLine="426"/>
        <w:jc w:val="both"/>
        <w:rPr>
          <w:sz w:val="28"/>
          <w:szCs w:val="28"/>
        </w:rPr>
      </w:pPr>
      <w:r w:rsidRPr="00015F33">
        <w:rPr>
          <w:sz w:val="28"/>
          <w:szCs w:val="28"/>
        </w:rPr>
        <w:t xml:space="preserve">2.1.2. Темы дипломной работы должны иметь актуальность, новизну и практическую значимость, отвечать современным требованиям развития науки и производства, соответствовать основным видам профессиональной деятельности и может выполняться по предложениям колледжа, организаций, предприятий. </w:t>
      </w:r>
    </w:p>
    <w:p w14:paraId="19489E5A" w14:textId="77777777" w:rsidR="00757A7D" w:rsidRPr="00015F33" w:rsidRDefault="00757A7D" w:rsidP="00757A7D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015F33">
        <w:rPr>
          <w:sz w:val="28"/>
          <w:szCs w:val="28"/>
        </w:rPr>
        <w:t>Темы дипломных работ разрабатываются преподавателями профессиональных модулей, рассматриваются соответствующей предметной (цикловой) комиссией, согласовываются с работодателем и утверждаются приказом директора колледжа (Приложение 1).</w:t>
      </w:r>
    </w:p>
    <w:p w14:paraId="11EFAE60" w14:textId="77777777" w:rsidR="00757A7D" w:rsidRPr="00015F33" w:rsidRDefault="00757A7D" w:rsidP="00757A7D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015F33">
        <w:rPr>
          <w:sz w:val="28"/>
          <w:szCs w:val="28"/>
        </w:rPr>
        <w:t>Обязательное требование – соответствие тематики выпускной квалификационной работы содержанию одного или нескольких профессиональных модулей.</w:t>
      </w:r>
    </w:p>
    <w:p w14:paraId="33015DE3" w14:textId="77777777" w:rsidR="00757A7D" w:rsidRPr="00015F33" w:rsidRDefault="00757A7D" w:rsidP="00757A7D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eastAsia="Times New Roman" w:hAnsi="Times New Roman" w:cs="Times New Roman"/>
          <w:sz w:val="28"/>
          <w:szCs w:val="28"/>
        </w:rPr>
        <w:t>Тема ВКР может быть предложена студентом при условии обоснования им целесообразности ее разработки.</w:t>
      </w:r>
    </w:p>
    <w:p w14:paraId="567B8C1B" w14:textId="77777777" w:rsidR="00757A7D" w:rsidRPr="00015F33" w:rsidRDefault="00757A7D" w:rsidP="00757A7D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По утвержденным темам руководителями ВКР разрабатываются индивидуальные задания для каждого студента.</w:t>
      </w:r>
    </w:p>
    <w:p w14:paraId="5CBABBF4" w14:textId="77777777" w:rsidR="00757A7D" w:rsidRPr="00015F33" w:rsidRDefault="00757A7D" w:rsidP="00757A7D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eastAsia="Times New Roman" w:hAnsi="Times New Roman" w:cs="Times New Roman"/>
          <w:sz w:val="28"/>
          <w:szCs w:val="28"/>
        </w:rPr>
        <w:t xml:space="preserve">Темы ВКР с указанием руководителей </w:t>
      </w:r>
      <w:r w:rsidRPr="00015F33">
        <w:rPr>
          <w:rFonts w:ascii="Times New Roman" w:hAnsi="Times New Roman" w:cs="Times New Roman"/>
          <w:sz w:val="28"/>
          <w:szCs w:val="28"/>
        </w:rPr>
        <w:t>закрепляются за студентами</w:t>
      </w:r>
      <w:r w:rsidRPr="00015F33">
        <w:rPr>
          <w:rFonts w:ascii="Times New Roman" w:eastAsia="Times New Roman" w:hAnsi="Times New Roman" w:cs="Times New Roman"/>
          <w:sz w:val="28"/>
          <w:szCs w:val="28"/>
        </w:rPr>
        <w:t xml:space="preserve"> приказом по ко</w:t>
      </w:r>
      <w:r w:rsidRPr="00015F33">
        <w:rPr>
          <w:rFonts w:ascii="Times New Roman" w:hAnsi="Times New Roman" w:cs="Times New Roman"/>
          <w:sz w:val="28"/>
          <w:szCs w:val="28"/>
        </w:rPr>
        <w:t>лледжу не позднее, чем за 2 недели до выхода на преддипломную практику.</w:t>
      </w:r>
    </w:p>
    <w:p w14:paraId="02C958CF" w14:textId="636D6C2D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 xml:space="preserve">2.1.3. ВКР должна быть оформлена в соответствии с Методических рекомендациями по выполнению выпускных квалификационных работ по специальности </w:t>
      </w:r>
      <w:r w:rsidR="00384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38.02.04 «Коммерция (по отраслям)»</w:t>
      </w:r>
      <w:r w:rsidRPr="00015F33">
        <w:rPr>
          <w:rFonts w:ascii="Times New Roman" w:hAnsi="Times New Roman" w:cs="Times New Roman"/>
          <w:sz w:val="28"/>
          <w:szCs w:val="28"/>
        </w:rPr>
        <w:t>.</w:t>
      </w:r>
    </w:p>
    <w:p w14:paraId="0160B686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2.1.4. Выполненные студентами дипломные работы подлежат обязательному внешнему рецензированию. Содержание рецензии доводится до сведения студента не позднее, чем за день до защиты дипломной работы. Внесение изменений в дипломную работу после рецензирования не допускается.</w:t>
      </w:r>
    </w:p>
    <w:p w14:paraId="7646E46E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2.1.5. Государственную экзаменационную комиссию по приёму ВКР возглавляет председатель, который организует и контролирует деятельность государственной экзаменационной комиссии (ГЭК), обеспечивает единство требований, предъявляемых к выпускникам.</w:t>
      </w:r>
    </w:p>
    <w:p w14:paraId="18B6582D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2.1.6. Процесс защиты выпускной квалификационной работы на заседании государственной экзаменационной комиссии (не более 45 минут) включает: </w:t>
      </w:r>
    </w:p>
    <w:p w14:paraId="266185B3" w14:textId="77777777" w:rsidR="00757A7D" w:rsidRPr="00015F33" w:rsidRDefault="00757A7D" w:rsidP="00757A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выступление студента на заседании ГЭК (15 мин) </w:t>
      </w:r>
    </w:p>
    <w:p w14:paraId="0652E538" w14:textId="77777777" w:rsidR="00757A7D" w:rsidRPr="00015F33" w:rsidRDefault="00757A7D" w:rsidP="00757A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вопросы членов ГЭК и присутствующих и ответы студента; </w:t>
      </w:r>
    </w:p>
    <w:p w14:paraId="353049DF" w14:textId="77777777" w:rsidR="00757A7D" w:rsidRDefault="00757A7D" w:rsidP="00757A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выступление руководителя ВКР; </w:t>
      </w:r>
    </w:p>
    <w:p w14:paraId="188EB027" w14:textId="77777777" w:rsidR="00757A7D" w:rsidRPr="00015F33" w:rsidRDefault="00757A7D" w:rsidP="00757A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E6F">
        <w:rPr>
          <w:rFonts w:ascii="Times New Roman" w:hAnsi="Times New Roman" w:cs="Times New Roman"/>
          <w:sz w:val="28"/>
          <w:szCs w:val="28"/>
        </w:rPr>
        <w:t xml:space="preserve">- </w:t>
      </w:r>
      <w:r w:rsidRPr="00D1768B">
        <w:rPr>
          <w:rFonts w:ascii="Times New Roman" w:hAnsi="Times New Roman" w:cs="Times New Roman"/>
          <w:sz w:val="28"/>
          <w:szCs w:val="28"/>
        </w:rPr>
        <w:t>выступление участников дискуссии;</w:t>
      </w:r>
    </w:p>
    <w:p w14:paraId="35088E3A" w14:textId="77777777" w:rsidR="00757A7D" w:rsidRPr="00015F33" w:rsidRDefault="00757A7D" w:rsidP="00757A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заключительное слово студента; </w:t>
      </w:r>
    </w:p>
    <w:p w14:paraId="24451A8B" w14:textId="77777777" w:rsidR="00757A7D" w:rsidRPr="00015F33" w:rsidRDefault="00757A7D" w:rsidP="00757A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оценка выпускной квалификационной работы членами ГЭК.</w:t>
      </w:r>
    </w:p>
    <w:p w14:paraId="0A180750" w14:textId="77777777" w:rsidR="00757A7D" w:rsidRPr="00015F33" w:rsidRDefault="00757A7D" w:rsidP="00757A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221824"/>
      <w:r w:rsidRPr="00015F33">
        <w:rPr>
          <w:rFonts w:ascii="Times New Roman" w:hAnsi="Times New Roman" w:cs="Times New Roman"/>
          <w:sz w:val="28"/>
          <w:szCs w:val="28"/>
        </w:rPr>
        <w:t>2.1.7. Результаты государственной итоговой аттестации,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14:paraId="56DD401C" w14:textId="77777777" w:rsidR="00757A7D" w:rsidRPr="00015F33" w:rsidRDefault="00757A7D" w:rsidP="00757A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2.1.8. Согласно ФГОС по специальности и учебному плану колледжа государственная итоговая аттестация включает в себя подготовку (4 недели) и защиту выпускной квалификационной работы (2 недели).</w:t>
      </w:r>
    </w:p>
    <w:p w14:paraId="00F146EC" w14:textId="48C69CC7" w:rsidR="00757A7D" w:rsidRPr="00B7187D" w:rsidRDefault="00757A7D" w:rsidP="00757A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9220711"/>
      <w:r w:rsidRPr="00015F33">
        <w:rPr>
          <w:rFonts w:ascii="Times New Roman" w:hAnsi="Times New Roman" w:cs="Times New Roman"/>
          <w:sz w:val="28"/>
          <w:szCs w:val="28"/>
        </w:rPr>
        <w:t xml:space="preserve">2.1.9. </w:t>
      </w:r>
      <w:r w:rsidRPr="00B7187D">
        <w:rPr>
          <w:rFonts w:ascii="Times New Roman" w:hAnsi="Times New Roman" w:cs="Times New Roman"/>
          <w:sz w:val="28"/>
          <w:szCs w:val="28"/>
        </w:rPr>
        <w:t>Время проведения государственной итоговой аттестации, согласно рабочему учебному плану и календарному учебному графику на 202</w:t>
      </w:r>
      <w:r w:rsidR="00FD1F3E">
        <w:rPr>
          <w:rFonts w:ascii="Times New Roman" w:hAnsi="Times New Roman" w:cs="Times New Roman"/>
          <w:sz w:val="28"/>
          <w:szCs w:val="28"/>
        </w:rPr>
        <w:t>5</w:t>
      </w:r>
      <w:r w:rsidRPr="00B7187D">
        <w:rPr>
          <w:rFonts w:ascii="Times New Roman" w:hAnsi="Times New Roman" w:cs="Times New Roman"/>
          <w:sz w:val="28"/>
          <w:szCs w:val="28"/>
        </w:rPr>
        <w:t>/202</w:t>
      </w:r>
      <w:r w:rsidR="00FD1F3E">
        <w:rPr>
          <w:rFonts w:ascii="Times New Roman" w:hAnsi="Times New Roman" w:cs="Times New Roman"/>
          <w:sz w:val="28"/>
          <w:szCs w:val="28"/>
        </w:rPr>
        <w:t>6</w:t>
      </w:r>
      <w:r w:rsidRPr="00B7187D">
        <w:rPr>
          <w:rFonts w:ascii="Times New Roman" w:hAnsi="Times New Roman" w:cs="Times New Roman"/>
          <w:sz w:val="28"/>
          <w:szCs w:val="28"/>
        </w:rPr>
        <w:t xml:space="preserve"> уч. год. Расписание ГИА составляется и доводится до сведения студентов не позднее, чем за две недели до проведения ГИА.</w:t>
      </w:r>
    </w:p>
    <w:bookmarkEnd w:id="5"/>
    <w:p w14:paraId="433A698E" w14:textId="77777777" w:rsidR="00757A7D" w:rsidRPr="00015F33" w:rsidRDefault="00757A7D" w:rsidP="00757A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7D">
        <w:rPr>
          <w:rFonts w:ascii="Times New Roman" w:hAnsi="Times New Roman" w:cs="Times New Roman"/>
          <w:sz w:val="28"/>
          <w:szCs w:val="28"/>
        </w:rPr>
        <w:t>Дополнительные</w:t>
      </w:r>
      <w:r w:rsidRPr="00015F33">
        <w:rPr>
          <w:rFonts w:ascii="Times New Roman" w:hAnsi="Times New Roman" w:cs="Times New Roman"/>
          <w:sz w:val="28"/>
          <w:szCs w:val="28"/>
        </w:rPr>
        <w:t xml:space="preserve"> сроки проведения ГИА для лиц, не прошедших государственную итоговую аттестацию:</w:t>
      </w:r>
    </w:p>
    <w:p w14:paraId="32F051AB" w14:textId="77777777" w:rsidR="00757A7D" w:rsidRPr="00015F33" w:rsidRDefault="00757A7D" w:rsidP="00757A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по уважительной причине не позднее </w:t>
      </w:r>
      <w:r w:rsidRPr="00015F33">
        <w:rPr>
          <w:rFonts w:ascii="Times New Roman" w:eastAsia="Times New Roman" w:hAnsi="Times New Roman" w:cs="Times New Roman"/>
          <w:sz w:val="28"/>
          <w:szCs w:val="28"/>
        </w:rPr>
        <w:t>четырех месяцев после подачи заявления лицом, не проходившим государственной итоговой аттестации;</w:t>
      </w:r>
    </w:p>
    <w:p w14:paraId="4879CD56" w14:textId="77777777" w:rsidR="00757A7D" w:rsidRPr="00015F33" w:rsidRDefault="00757A7D" w:rsidP="00757A7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получивших на ГИА неудовлетворительную оценку не ранее</w:t>
      </w:r>
      <w:r w:rsidRPr="00015F33">
        <w:rPr>
          <w:rFonts w:ascii="Times New Roman" w:eastAsia="Times New Roman" w:hAnsi="Times New Roman" w:cs="Times New Roman"/>
          <w:sz w:val="28"/>
          <w:szCs w:val="28"/>
        </w:rPr>
        <w:t xml:space="preserve"> чем через шесть месяцев после прохождения ГИА впервые;</w:t>
      </w:r>
    </w:p>
    <w:p w14:paraId="03C72946" w14:textId="77777777" w:rsidR="00757A7D" w:rsidRPr="00015F33" w:rsidRDefault="00757A7D" w:rsidP="00757A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для лиц, подавших на апелляцию о нарушении порядка проведения ГИА и получивших положительное решение апелляционной комиссии - в течение двух недель после завершения ГИА.</w:t>
      </w:r>
    </w:p>
    <w:bookmarkEnd w:id="4"/>
    <w:p w14:paraId="0A870B6B" w14:textId="77777777" w:rsidR="00757A7D" w:rsidRPr="00015F33" w:rsidRDefault="00757A7D" w:rsidP="00757A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 xml:space="preserve">2.1.10. Итоговая оценка за государственную итоговую аттестацию ставится на закрытом заседании ГЭК простым большинством голосов. </w:t>
      </w:r>
    </w:p>
    <w:p w14:paraId="79CDC90E" w14:textId="77777777" w:rsidR="00757A7D" w:rsidRPr="00015F33" w:rsidRDefault="00757A7D" w:rsidP="00757A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Оценка 5 «отлично» ставится при выполнении дипломной работы строго в соответствии с требованиями методических рекомендаций по выполнению ВКР, обоснованности, четкости ответов членам комиссии, умением пользоваться профессиональной терминологией, при отличной оценке рецензента дипломной работы и отличном отзыве руководителя ВКР. </w:t>
      </w:r>
    </w:p>
    <w:p w14:paraId="66A71F56" w14:textId="77777777" w:rsidR="00757A7D" w:rsidRPr="00015F33" w:rsidRDefault="00757A7D" w:rsidP="00757A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Оценка 4 «хорошо» ставится при незначительных замечаниях рецензента и руководителя дипломной работы, при незначительных ошибках на ответы членам ГЭК, при выполнении дипломной работы строго в соответствии с требованиями методических рекомендаций по выполнению ВКР, при положительной оценке рецензента дипломной работы и отзыве руководителя ВКР. </w:t>
      </w:r>
    </w:p>
    <w:p w14:paraId="346A0CD2" w14:textId="77777777" w:rsidR="00757A7D" w:rsidRPr="00015F33" w:rsidRDefault="00757A7D" w:rsidP="00757A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Оценка 3 «удовлетворительно» ставится при оценке рецензента и руководителя ВКР как удовлетворительного, ошибках при ответе членам комиссии, при выполнении дипломной работы с незначительными нарушениями методических рекомендаций по выполнению ВКР.</w:t>
      </w:r>
    </w:p>
    <w:p w14:paraId="637AA150" w14:textId="77777777" w:rsidR="00757A7D" w:rsidRPr="00015F33" w:rsidRDefault="00757A7D" w:rsidP="00757A7D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Оценка 2 «неудовлетворительно» ставится при соответствующем отзыве рецензента и руководителя ВКР, грубых ошибках при ответе на вопросы, со значительными нарушениями методических рекомендаций по выполнению ВКР.</w:t>
      </w:r>
    </w:p>
    <w:p w14:paraId="728B6FC6" w14:textId="77777777" w:rsidR="00757A7D" w:rsidRPr="00015F33" w:rsidRDefault="00757A7D" w:rsidP="00757A7D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bookmarkStart w:id="6" w:name="_Hlk189221897"/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Pr="00015F33">
        <w:rPr>
          <w:rFonts w:ascii="Times New Roman" w:hAnsi="Times New Roman" w:cs="Times New Roman"/>
          <w:i/>
          <w:sz w:val="28"/>
          <w:szCs w:val="28"/>
        </w:rPr>
        <w:t xml:space="preserve">  Порядок проведения демонстрационного экзамена.</w:t>
      </w:r>
    </w:p>
    <w:p w14:paraId="6A4BE67A" w14:textId="77777777" w:rsidR="00757A7D" w:rsidRPr="00015F33" w:rsidRDefault="00757A7D" w:rsidP="00757A7D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9220767"/>
      <w:r w:rsidRPr="00015F33">
        <w:rPr>
          <w:rFonts w:ascii="Times New Roman" w:hAnsi="Times New Roman" w:cs="Times New Roman"/>
          <w:sz w:val="28"/>
          <w:szCs w:val="28"/>
        </w:rPr>
        <w:t>2.2.1. Демонстрационный экзамен проводится в качестве практического этапа профессионального экзамена в рамках независимой оценки квалификации.</w:t>
      </w:r>
    </w:p>
    <w:p w14:paraId="7CD5D7B8" w14:textId="77777777" w:rsidR="00757A7D" w:rsidRDefault="00757A7D" w:rsidP="00757A7D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2.2.2. Демонстрационный экзамен (далее ДЭ) проводится с использованием комплектов оценочной документации (далее – КОД), размещенном в специальном разделе на официальном сайте </w:t>
      </w:r>
      <w:hyperlink r:id="rId7" w:history="1">
        <w:r w:rsidRPr="00610FA6">
          <w:rPr>
            <w:rStyle w:val="a5"/>
            <w:rFonts w:ascii="Times New Roman" w:hAnsi="Times New Roman" w:cs="Times New Roman"/>
            <w:sz w:val="28"/>
            <w:szCs w:val="28"/>
          </w:rPr>
          <w:t>https://de.firpo.ru/</w:t>
        </w:r>
      </w:hyperlink>
      <w:r w:rsidRPr="00015F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C1A249" w14:textId="7141B34A" w:rsidR="00757A7D" w:rsidRDefault="00757A7D" w:rsidP="00757A7D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color w:val="000000"/>
          <w:sz w:val="28"/>
          <w:szCs w:val="28"/>
        </w:rPr>
        <w:t>2.2.3.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Pr="00B7187D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38.02.04 «Коммерция (по отраслям)»</w:t>
      </w:r>
      <w:r>
        <w:rPr>
          <w:rFonts w:ascii="Times New Roman" w:hAnsi="Times New Roman" w:cs="Times New Roman"/>
          <w:sz w:val="28"/>
          <w:szCs w:val="28"/>
        </w:rPr>
        <w:t xml:space="preserve"> квалификация – 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757A7D">
        <w:rPr>
          <w:rFonts w:ascii="Times New Roman" w:hAnsi="Times New Roman" w:cs="Times New Roman"/>
          <w:iCs/>
          <w:sz w:val="28"/>
          <w:szCs w:val="28"/>
        </w:rPr>
        <w:t>енеджер по продажам</w:t>
      </w:r>
      <w:r>
        <w:rPr>
          <w:rFonts w:ascii="Times New Roman" w:hAnsi="Times New Roman" w:cs="Times New Roman"/>
          <w:sz w:val="28"/>
          <w:szCs w:val="28"/>
        </w:rPr>
        <w:t xml:space="preserve">, демонстрационный экзамен сдается </w:t>
      </w:r>
      <w:r w:rsidRPr="00FD1F3E">
        <w:rPr>
          <w:rFonts w:ascii="Times New Roman" w:hAnsi="Times New Roman" w:cs="Times New Roman"/>
          <w:sz w:val="28"/>
          <w:szCs w:val="28"/>
          <w:highlight w:val="yellow"/>
        </w:rPr>
        <w:t>по КОД 38.02.04-1-2025, уровень ДЭ – профильный с вариативной частью.</w:t>
      </w:r>
    </w:p>
    <w:p w14:paraId="497B887C" w14:textId="13C2EF39" w:rsidR="00757A7D" w:rsidRDefault="00757A7D" w:rsidP="00757A7D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F3E">
        <w:rPr>
          <w:rFonts w:ascii="Times New Roman" w:hAnsi="Times New Roman" w:cs="Times New Roman"/>
          <w:sz w:val="28"/>
          <w:szCs w:val="28"/>
        </w:rPr>
        <w:t>Сроки сдачи ДЭ – с 2</w:t>
      </w:r>
      <w:r w:rsidR="00FD1F3E">
        <w:rPr>
          <w:rFonts w:ascii="Times New Roman" w:hAnsi="Times New Roman" w:cs="Times New Roman"/>
          <w:sz w:val="28"/>
          <w:szCs w:val="28"/>
        </w:rPr>
        <w:t>3</w:t>
      </w:r>
      <w:r w:rsidRPr="00FD1F3E">
        <w:rPr>
          <w:rFonts w:ascii="Times New Roman" w:hAnsi="Times New Roman" w:cs="Times New Roman"/>
          <w:sz w:val="28"/>
          <w:szCs w:val="28"/>
        </w:rPr>
        <w:t>.05 – 0</w:t>
      </w:r>
      <w:r w:rsidR="00FD1F3E">
        <w:rPr>
          <w:rFonts w:ascii="Times New Roman" w:hAnsi="Times New Roman" w:cs="Times New Roman"/>
          <w:sz w:val="28"/>
          <w:szCs w:val="28"/>
        </w:rPr>
        <w:t>3</w:t>
      </w:r>
      <w:r w:rsidRPr="00FD1F3E">
        <w:rPr>
          <w:rFonts w:ascii="Times New Roman" w:hAnsi="Times New Roman" w:cs="Times New Roman"/>
          <w:sz w:val="28"/>
          <w:szCs w:val="28"/>
        </w:rPr>
        <w:t>.06.202</w:t>
      </w:r>
      <w:r w:rsidR="00FD1F3E">
        <w:rPr>
          <w:rFonts w:ascii="Times New Roman" w:hAnsi="Times New Roman" w:cs="Times New Roman"/>
          <w:sz w:val="28"/>
          <w:szCs w:val="28"/>
        </w:rPr>
        <w:t xml:space="preserve">6 </w:t>
      </w:r>
      <w:r w:rsidRPr="00FD1F3E">
        <w:rPr>
          <w:rFonts w:ascii="Times New Roman" w:hAnsi="Times New Roman" w:cs="Times New Roman"/>
          <w:sz w:val="28"/>
          <w:szCs w:val="28"/>
        </w:rPr>
        <w:t>гг.</w:t>
      </w:r>
    </w:p>
    <w:p w14:paraId="232FDF34" w14:textId="77777777" w:rsidR="00757A7D" w:rsidRPr="00015F33" w:rsidRDefault="00757A7D" w:rsidP="00757A7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F33">
        <w:rPr>
          <w:rFonts w:ascii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Задания </w:t>
      </w:r>
      <w:r w:rsidRPr="00015F33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 доводятся до главного эксперта в день, предшествующий дню начала ДЭ. </w:t>
      </w:r>
    </w:p>
    <w:p w14:paraId="7E92A5C7" w14:textId="77777777" w:rsidR="00757A7D" w:rsidRPr="00015F33" w:rsidRDefault="00757A7D" w:rsidP="00757A7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2.2.5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Образовательная организация обеспечивает необходимые технические условия для обеспечения заданиями во время </w:t>
      </w:r>
      <w:r w:rsidRPr="00015F33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членов ГЭК, членов экспертной группы. </w:t>
      </w:r>
    </w:p>
    <w:p w14:paraId="5AEEC5F7" w14:textId="77777777" w:rsidR="00757A7D" w:rsidRPr="00015F33" w:rsidRDefault="00757A7D" w:rsidP="00757A7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2.2.6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ДЭ проводится в ЦПДЭ, представляющем собой площадку, оборудованную и оснащенную в соответствии с КОД. </w:t>
      </w:r>
    </w:p>
    <w:p w14:paraId="152D8C8B" w14:textId="77777777" w:rsidR="00757A7D" w:rsidRPr="00015F33" w:rsidRDefault="00757A7D" w:rsidP="00757A7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2.2.7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организации ЦПДЭ. </w:t>
      </w:r>
    </w:p>
    <w:p w14:paraId="0F7574FC" w14:textId="77777777" w:rsidR="00757A7D" w:rsidRPr="00015F33" w:rsidRDefault="00757A7D" w:rsidP="00757A7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2.2.8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Обучающиеся проходят ДЭ в ЦПДЭ в составе экзаменационных групп. </w:t>
      </w:r>
    </w:p>
    <w:p w14:paraId="28159BC6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5F33">
        <w:rPr>
          <w:rFonts w:ascii="Times New Roman" w:hAnsi="Times New Roman" w:cs="Times New Roman"/>
          <w:sz w:val="28"/>
          <w:szCs w:val="28"/>
        </w:rPr>
        <w:t xml:space="preserve">. Экзаменационная группа сдает демонстрационный экзамен в одну смену, продолжительность которой не превышает 5 часов без назначения перерывов. </w:t>
      </w:r>
    </w:p>
    <w:p w14:paraId="6005C58E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Одна экзаменационная группа может выполнять задание демонстрационного экзамена в течение одной или двух смен в соответствии с выбранным </w:t>
      </w:r>
      <w:proofErr w:type="spellStart"/>
      <w:r w:rsidRPr="00015F33">
        <w:rPr>
          <w:rFonts w:ascii="Times New Roman" w:hAnsi="Times New Roman" w:cs="Times New Roman"/>
          <w:sz w:val="28"/>
          <w:szCs w:val="28"/>
        </w:rPr>
        <w:t>КОДом</w:t>
      </w:r>
      <w:proofErr w:type="spellEnd"/>
      <w:r w:rsidRPr="00015F33">
        <w:rPr>
          <w:rFonts w:ascii="Times New Roman" w:hAnsi="Times New Roman" w:cs="Times New Roman"/>
          <w:sz w:val="28"/>
          <w:szCs w:val="28"/>
        </w:rPr>
        <w:t>. В один день может быть организовано несколько смен.</w:t>
      </w:r>
    </w:p>
    <w:p w14:paraId="5878D57D" w14:textId="77777777" w:rsidR="00757A7D" w:rsidRPr="00015F33" w:rsidRDefault="00757A7D" w:rsidP="00757A7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2.2.10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Образовательная организация знакомит с планом проведения ДЭ обучающихся, сдающих ДЭ, и лиц, обеспечивающих проведение ДЭ, в срок не позднее чем за 5 рабочих дней до даты проведения экзамена. </w:t>
      </w:r>
    </w:p>
    <w:p w14:paraId="2EA314BF" w14:textId="77777777" w:rsidR="00757A7D" w:rsidRPr="00015F33" w:rsidRDefault="00757A7D" w:rsidP="00757A7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2.2.11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Количество, общая площадь и состояние помещений, предоставляемых для проведения ДЭ, должны обеспечивать проведение ДЭ в соответствии с КОД. </w:t>
      </w:r>
    </w:p>
    <w:p w14:paraId="415FB249" w14:textId="77777777" w:rsidR="00757A7D" w:rsidRPr="00015F33" w:rsidRDefault="00757A7D" w:rsidP="00757A7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2.2.12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Не позднее чем за один рабочий день до даты проведения ДЭ главным экспертом проводится проверка готовности ЦПДЭ в присутствии </w:t>
      </w:r>
      <w:r w:rsidRPr="00015F33">
        <w:rPr>
          <w:rFonts w:ascii="Times New Roman" w:hAnsi="Times New Roman" w:cs="Times New Roman"/>
          <w:sz w:val="28"/>
          <w:szCs w:val="28"/>
        </w:rPr>
        <w:t xml:space="preserve">членов экспертной группы, обучающихся,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14:paraId="0F477EA1" w14:textId="77777777" w:rsidR="00757A7D" w:rsidRPr="00015F33" w:rsidRDefault="00757A7D" w:rsidP="00757A7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2.2.13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Главным экспертом осуществляется осмотр ЦПДЭ, распределение обязанностей между членами экспертной группы по оценке выполнения заданий ДЭ, а также распределение рабочих мест между 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протоколах. </w:t>
      </w:r>
    </w:p>
    <w:p w14:paraId="44D18D60" w14:textId="77777777" w:rsidR="00757A7D" w:rsidRPr="00015F33" w:rsidRDefault="00757A7D" w:rsidP="00757A7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2.2.14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Обучающиеся знакомятся со своими рабочими местами, под руководством главного эксперта также повторно знакомятся с планом проведения ДЭ, условиями оказания первичной медицинской помощи в ЦПДЭ. Факт ознакомления отражается главным экспертом в протоколе распределения рабочих мест. </w:t>
      </w:r>
    </w:p>
    <w:p w14:paraId="36298021" w14:textId="77777777" w:rsidR="00757A7D" w:rsidRPr="00015F33" w:rsidRDefault="00757A7D" w:rsidP="00757A7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2.2.15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Допуск обучающихся в ЦПДЭ осуществляется главным экспертом на основании документов, удостоверяющих личность. </w:t>
      </w:r>
    </w:p>
    <w:p w14:paraId="71254D2C" w14:textId="77777777" w:rsidR="00757A7D" w:rsidRPr="00015F33" w:rsidRDefault="00757A7D" w:rsidP="00757A7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2.2.16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Образовательная организация обязана не позднее чем за один рабочий день до дня проведения ДЭ уведомить главного эксперта об участии в проведении ДЭ тьютора (ассистента). </w:t>
      </w:r>
    </w:p>
    <w:p w14:paraId="3F0E935C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15F33">
        <w:rPr>
          <w:rFonts w:ascii="Times New Roman" w:hAnsi="Times New Roman" w:cs="Times New Roman"/>
          <w:sz w:val="28"/>
          <w:szCs w:val="28"/>
        </w:rPr>
        <w:t>. Оценка выполнения заданий ДЭ осуществляется Экспертной группой, утверждаемой ЦПДЭ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380C5C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15F33">
        <w:rPr>
          <w:rFonts w:ascii="Times New Roman" w:hAnsi="Times New Roman" w:cs="Times New Roman"/>
          <w:sz w:val="28"/>
          <w:szCs w:val="28"/>
        </w:rPr>
        <w:t>. Экспертная группа (не менее 3 человек) формируется из числа сертифицированных экспертов с правом проведения чемпионатов и/или с правом участия в оценке демонстрационного экзамена по соответствующей компетенции.</w:t>
      </w:r>
    </w:p>
    <w:p w14:paraId="5A3EFA64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15F33">
        <w:rPr>
          <w:rFonts w:ascii="Times New Roman" w:hAnsi="Times New Roman" w:cs="Times New Roman"/>
          <w:sz w:val="28"/>
          <w:szCs w:val="28"/>
        </w:rPr>
        <w:t xml:space="preserve">.  ДЭ проводится в соответствии с </w:t>
      </w:r>
      <w:r>
        <w:rPr>
          <w:rFonts w:ascii="Times New Roman" w:hAnsi="Times New Roman" w:cs="Times New Roman"/>
          <w:sz w:val="28"/>
          <w:szCs w:val="28"/>
        </w:rPr>
        <w:t>графиком</w:t>
      </w:r>
      <w:r w:rsidRPr="00015F33">
        <w:rPr>
          <w:rFonts w:ascii="Times New Roman" w:hAnsi="Times New Roman" w:cs="Times New Roman"/>
          <w:sz w:val="28"/>
          <w:szCs w:val="28"/>
        </w:rPr>
        <w:t xml:space="preserve">, подтвержденным </w:t>
      </w:r>
      <w:r>
        <w:rPr>
          <w:rFonts w:ascii="Times New Roman" w:hAnsi="Times New Roman" w:cs="Times New Roman"/>
          <w:sz w:val="28"/>
          <w:szCs w:val="28"/>
        </w:rPr>
        <w:t>ФГПОУ ДПО ИРПО.</w:t>
      </w:r>
    </w:p>
    <w:p w14:paraId="3D18A76B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15F33">
        <w:rPr>
          <w:rFonts w:ascii="Times New Roman" w:hAnsi="Times New Roman" w:cs="Times New Roman"/>
          <w:sz w:val="28"/>
          <w:szCs w:val="28"/>
        </w:rPr>
        <w:t>. За 1 день до начала демонстрационного экзамена проводится Подготовительный день.</w:t>
      </w:r>
    </w:p>
    <w:p w14:paraId="75DB8C95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В Подготовительный день Техническим экспертом, </w:t>
      </w:r>
      <w:r>
        <w:rPr>
          <w:rFonts w:ascii="Times New Roman" w:hAnsi="Times New Roman" w:cs="Times New Roman"/>
          <w:sz w:val="28"/>
          <w:szCs w:val="28"/>
        </w:rPr>
        <w:t>подтвержденным</w:t>
      </w:r>
      <w:r w:rsidRPr="00015F33">
        <w:rPr>
          <w:rFonts w:ascii="Times New Roman" w:hAnsi="Times New Roman" w:cs="Times New Roman"/>
          <w:sz w:val="28"/>
          <w:szCs w:val="28"/>
        </w:rPr>
        <w:t xml:space="preserve"> ЦПДЭ, проводится инструктаж по охране труда и технике безопасности (далее – ОТ и ТБ) для участников и членов Экспертной группы под роспись в Протоколе демонстрационного экзамена.</w:t>
      </w:r>
    </w:p>
    <w:p w14:paraId="02AD32BC" w14:textId="77777777" w:rsidR="00757A7D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Допуск к ДЭ осуществляется Главным экспертом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приказа о допуске </w:t>
      </w:r>
      <w:r w:rsidRPr="00015F33">
        <w:rPr>
          <w:rFonts w:ascii="Times New Roman" w:hAnsi="Times New Roman" w:cs="Times New Roman"/>
          <w:sz w:val="28"/>
          <w:szCs w:val="28"/>
        </w:rPr>
        <w:t>демонстрационн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15F33">
        <w:rPr>
          <w:rFonts w:ascii="Times New Roman" w:hAnsi="Times New Roman" w:cs="Times New Roman"/>
          <w:sz w:val="28"/>
          <w:szCs w:val="28"/>
        </w:rPr>
        <w:t xml:space="preserve"> экзамен</w:t>
      </w:r>
      <w:r>
        <w:rPr>
          <w:rFonts w:ascii="Times New Roman" w:hAnsi="Times New Roman" w:cs="Times New Roman"/>
          <w:sz w:val="28"/>
          <w:szCs w:val="28"/>
        </w:rPr>
        <w:t xml:space="preserve">у и паспорта, </w:t>
      </w:r>
      <w:r w:rsidRPr="00015F33">
        <w:rPr>
          <w:rFonts w:ascii="Times New Roman" w:hAnsi="Times New Roman" w:cs="Times New Roman"/>
          <w:sz w:val="28"/>
          <w:szCs w:val="28"/>
        </w:rPr>
        <w:t>удостоверяющего личность экзаменуемого.</w:t>
      </w:r>
    </w:p>
    <w:p w14:paraId="497FFA7D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15F33">
        <w:rPr>
          <w:rFonts w:ascii="Times New Roman" w:hAnsi="Times New Roman" w:cs="Times New Roman"/>
          <w:sz w:val="28"/>
          <w:szCs w:val="28"/>
        </w:rPr>
        <w:t>. К демонстрационному экзамену допускаются участники, прошедшие инструктаж по ОТ и ТБ, а также ознакомившиеся с рабочими местами.</w:t>
      </w:r>
    </w:p>
    <w:p w14:paraId="4DB95CFC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Главным экспертом выдаются экзаменационные задания каждому участнику в бумажном виде, дополнительные инструкции к ним (при наличии), а также разъясняются правила поведения во время демонстрационного экзамена. </w:t>
      </w:r>
    </w:p>
    <w:p w14:paraId="5B311CA4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Каждая экзаменационная группа сдает экзамен по отдельному варианту задания.</w:t>
      </w:r>
    </w:p>
    <w:p w14:paraId="0624AB67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15F33">
        <w:rPr>
          <w:rFonts w:ascii="Times New Roman" w:hAnsi="Times New Roman" w:cs="Times New Roman"/>
          <w:sz w:val="28"/>
          <w:szCs w:val="28"/>
        </w:rPr>
        <w:t>. После получения экзаменационного задания и дополнительных материалов к нему, участникам предоставляется время на ознакомление, а также вопросы, которое не включается в общее время проведения экзамена и составляет не менее 15 минут.</w:t>
      </w:r>
    </w:p>
    <w:p w14:paraId="47D05081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По завершению процедуры ознакомления с заданием участники подписывают Протокол об ознакомлении участников ДЭ заданием.</w:t>
      </w:r>
    </w:p>
    <w:p w14:paraId="1DAD46A6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15F33">
        <w:rPr>
          <w:rFonts w:ascii="Times New Roman" w:hAnsi="Times New Roman" w:cs="Times New Roman"/>
          <w:sz w:val="28"/>
          <w:szCs w:val="28"/>
        </w:rPr>
        <w:t>. После указания Главного эксперта участники приступают к выполнению экзаменационных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7C035B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15F33">
        <w:rPr>
          <w:rFonts w:ascii="Times New Roman" w:hAnsi="Times New Roman" w:cs="Times New Roman"/>
          <w:sz w:val="28"/>
          <w:szCs w:val="28"/>
        </w:rPr>
        <w:t>. Оценивание выполнения ДЭ осуществляется Экспертной группой под руководством Главного эксперта, который не участвует в оценке выполнения заданий демонстрационного экзамена.</w:t>
      </w:r>
    </w:p>
    <w:p w14:paraId="7F99849C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015F33">
        <w:rPr>
          <w:rFonts w:ascii="Times New Roman" w:hAnsi="Times New Roman" w:cs="Times New Roman"/>
          <w:sz w:val="28"/>
          <w:szCs w:val="28"/>
        </w:rPr>
        <w:t>. В случае отстранения, экзаменуемого от дальнейшего участия в экзамене ввиду болезни или несчастного случая, ему начисляются баллы за любую завершенную работу.</w:t>
      </w:r>
    </w:p>
    <w:p w14:paraId="3F814A9C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015F33">
        <w:rPr>
          <w:rFonts w:ascii="Times New Roman" w:hAnsi="Times New Roman" w:cs="Times New Roman"/>
          <w:sz w:val="28"/>
          <w:szCs w:val="28"/>
        </w:rPr>
        <w:t>. Участник, нарушивший правила поведения на экзамене и чье поведение мешает процедуре проведения экзамена, получает предупреждение с занесением в протокол учета времени и нештатных ситуаций, который подписывается Главным экспертом и всеми членами Экспертной группы. Потерянное время при этом не компенсируется участнику, нарушившему правило.</w:t>
      </w:r>
    </w:p>
    <w:p w14:paraId="5E1818EA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После повторного предупреждения участник удаляется с площадки, вносится соответствующая запись в протоколе с подписями Главного эксперта и всех членов Экспертной группы.</w:t>
      </w:r>
    </w:p>
    <w:p w14:paraId="5D80A578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15F33">
        <w:rPr>
          <w:rFonts w:ascii="Times New Roman" w:hAnsi="Times New Roman" w:cs="Times New Roman"/>
          <w:sz w:val="28"/>
          <w:szCs w:val="28"/>
        </w:rPr>
        <w:t>. Процедура оценивания результатов выполнения экзаменационных заданий осуществляется в соответствии с правилами, предусмотренными оценочной документацией по компетенции и методикой проведения оценки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8CBFB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Оценка не должна выставляться в присутствии участника демонстрационного ДЭ, если иное не предусмотрено оценочной документацией по компетенции.</w:t>
      </w:r>
    </w:p>
    <w:p w14:paraId="0896186E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15F33">
        <w:rPr>
          <w:rFonts w:ascii="Times New Roman" w:hAnsi="Times New Roman" w:cs="Times New Roman"/>
          <w:sz w:val="28"/>
          <w:szCs w:val="28"/>
        </w:rPr>
        <w:t>. К сверке баллов оценивания привлекается член ГЭК, присутствовавший на экзаменационной площадке.</w:t>
      </w:r>
    </w:p>
    <w:p w14:paraId="0133E8F0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15F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 xml:space="preserve">Подписанный Главным экспертом и членами Экспертной группы и заверенный </w:t>
      </w:r>
      <w:r>
        <w:rPr>
          <w:rFonts w:ascii="Times New Roman" w:hAnsi="Times New Roman" w:cs="Times New Roman"/>
          <w:sz w:val="28"/>
          <w:szCs w:val="28"/>
        </w:rPr>
        <w:t>членом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ГЭК итоговый протокол передается колледжу, копия – Главному эксперту.</w:t>
      </w:r>
    </w:p>
    <w:p w14:paraId="3F7C02C6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15F33">
        <w:rPr>
          <w:rFonts w:ascii="Times New Roman" w:hAnsi="Times New Roman" w:cs="Times New Roman"/>
          <w:sz w:val="28"/>
          <w:szCs w:val="28"/>
        </w:rPr>
        <w:t xml:space="preserve">. 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определяются оценками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объявляются в тот же день после оформления в установленном порядке протоколов заседаний ГЭК.</w:t>
      </w:r>
    </w:p>
    <w:p w14:paraId="138339A1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Перевод полученного количества баллов за демонстрационный экзамен (от 0 до 100)   в оценки осуществляется государственной экзаменационной комиссией с обязательным участием Главного эксперта.</w:t>
      </w:r>
    </w:p>
    <w:p w14:paraId="2C46904F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0312"/>
      <w:bookmarkStart w:id="9" w:name="100105"/>
      <w:bookmarkEnd w:id="8"/>
      <w:bookmarkEnd w:id="9"/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1.</w:t>
      </w:r>
    </w:p>
    <w:p w14:paraId="2A1AF0BB" w14:textId="77777777" w:rsidR="00757A7D" w:rsidRPr="00015F33" w:rsidRDefault="00757A7D" w:rsidP="00757A7D">
      <w:pPr>
        <w:spacing w:after="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14:paraId="6691FB17" w14:textId="77777777" w:rsidR="00757A7D" w:rsidRPr="00015F33" w:rsidRDefault="00757A7D" w:rsidP="00757A7D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1306"/>
        <w:gridCol w:w="1349"/>
        <w:gridCol w:w="1349"/>
        <w:gridCol w:w="1489"/>
      </w:tblGrid>
      <w:tr w:rsidR="00757A7D" w:rsidRPr="00015F33" w14:paraId="246647F4" w14:textId="77777777" w:rsidTr="009C2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A944D" w14:textId="77777777" w:rsidR="00757A7D" w:rsidRPr="00015F33" w:rsidRDefault="00757A7D" w:rsidP="00757A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0" w:name="100313"/>
            <w:bookmarkStart w:id="11" w:name="100106"/>
            <w:bookmarkStart w:id="12" w:name="100111"/>
            <w:bookmarkStart w:id="13" w:name="100110"/>
            <w:bookmarkStart w:id="14" w:name="100109"/>
            <w:bookmarkStart w:id="15" w:name="100108"/>
            <w:bookmarkStart w:id="16" w:name="100107"/>
            <w:bookmarkStart w:id="17" w:name="100314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Оценка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7F382" w14:textId="77777777" w:rsidR="00757A7D" w:rsidRPr="00015F33" w:rsidRDefault="00757A7D" w:rsidP="00757A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8" w:name="100315"/>
            <w:bookmarkEnd w:id="18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5C281" w14:textId="77777777" w:rsidR="00757A7D" w:rsidRPr="00015F33" w:rsidRDefault="00757A7D" w:rsidP="00757A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9" w:name="100316"/>
            <w:bookmarkEnd w:id="19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3A780" w14:textId="77777777" w:rsidR="00757A7D" w:rsidRPr="00015F33" w:rsidRDefault="00757A7D" w:rsidP="00757A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0" w:name="100317"/>
            <w:bookmarkEnd w:id="20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DD523" w14:textId="77777777" w:rsidR="00757A7D" w:rsidRPr="00015F33" w:rsidRDefault="00757A7D" w:rsidP="00757A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1" w:name="100318"/>
            <w:bookmarkEnd w:id="21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757A7D" w:rsidRPr="00015F33" w14:paraId="42265D4C" w14:textId="77777777" w:rsidTr="009C2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323E0" w14:textId="77777777" w:rsidR="00757A7D" w:rsidRPr="00015F33" w:rsidRDefault="00757A7D" w:rsidP="00757A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" w:name="100116"/>
            <w:bookmarkStart w:id="23" w:name="100115"/>
            <w:bookmarkStart w:id="24" w:name="100114"/>
            <w:bookmarkStart w:id="25" w:name="100113"/>
            <w:bookmarkStart w:id="26" w:name="100112"/>
            <w:bookmarkStart w:id="27" w:name="100319"/>
            <w:bookmarkEnd w:id="22"/>
            <w:bookmarkEnd w:id="23"/>
            <w:bookmarkEnd w:id="24"/>
            <w:bookmarkEnd w:id="25"/>
            <w:bookmarkEnd w:id="26"/>
            <w:bookmarkEnd w:id="27"/>
            <w:r w:rsidRPr="0001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3FFBF" w14:textId="77777777" w:rsidR="00757A7D" w:rsidRPr="00015F33" w:rsidRDefault="00757A7D" w:rsidP="00757A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8" w:name="100320"/>
            <w:bookmarkEnd w:id="28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0,00% - 19,99%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72524" w14:textId="77777777" w:rsidR="00757A7D" w:rsidRPr="00015F33" w:rsidRDefault="00757A7D" w:rsidP="00757A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9" w:name="100321"/>
            <w:bookmarkEnd w:id="29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20,00% - 39,99%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8D65B" w14:textId="77777777" w:rsidR="00757A7D" w:rsidRPr="00015F33" w:rsidRDefault="00757A7D" w:rsidP="00757A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0" w:name="100322"/>
            <w:bookmarkEnd w:id="30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40,00% - 69,99%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439B3" w14:textId="77777777" w:rsidR="00757A7D" w:rsidRPr="00015F33" w:rsidRDefault="00757A7D" w:rsidP="00757A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1" w:name="100323"/>
            <w:bookmarkEnd w:id="31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70,00% - 100,00%</w:t>
            </w:r>
          </w:p>
        </w:tc>
      </w:tr>
    </w:tbl>
    <w:p w14:paraId="54D5FB35" w14:textId="77777777" w:rsidR="00757A7D" w:rsidRDefault="00757A7D" w:rsidP="00757A7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130ED9" w14:textId="77777777" w:rsidR="00757A7D" w:rsidRDefault="00757A7D" w:rsidP="00757A7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2D7891" w14:textId="2B125F1F" w:rsidR="00757A7D" w:rsidRDefault="00757A7D" w:rsidP="00757A7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D7E1A7" w14:textId="5D66CE2E" w:rsidR="00757A7D" w:rsidRDefault="00757A7D" w:rsidP="00757A7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009F0A" w14:textId="203126BE" w:rsidR="00757A7D" w:rsidRDefault="00757A7D" w:rsidP="00757A7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A81879" w14:textId="2BE67135" w:rsidR="00757A7D" w:rsidRDefault="00757A7D" w:rsidP="00757A7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235FD8" w14:textId="77777777" w:rsidR="00FD1F3E" w:rsidRDefault="00FD1F3E" w:rsidP="00757A7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CCCB38" w14:textId="77777777" w:rsidR="00FD1F3E" w:rsidRDefault="00FD1F3E" w:rsidP="00757A7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91D4CC" w14:textId="77777777" w:rsidR="00757A7D" w:rsidRDefault="00757A7D" w:rsidP="00757A7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6"/>
    <w:p w14:paraId="7977356E" w14:textId="77777777" w:rsidR="00757A7D" w:rsidRDefault="00757A7D" w:rsidP="00757A7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7"/>
    <w:p w14:paraId="6D49A63C" w14:textId="69E31B9B" w:rsidR="00757A7D" w:rsidRPr="00757A7D" w:rsidRDefault="00757A7D" w:rsidP="00757A7D">
      <w:pPr>
        <w:pStyle w:val="a3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Порядок проведения государственной итоговой аттестации</w:t>
      </w:r>
    </w:p>
    <w:p w14:paraId="3D7B2D94" w14:textId="77777777" w:rsidR="00757A7D" w:rsidRPr="00015F33" w:rsidRDefault="00757A7D" w:rsidP="00757A7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выпускников из числа лиц с ограниченными</w:t>
      </w:r>
    </w:p>
    <w:p w14:paraId="39906241" w14:textId="77777777" w:rsidR="00757A7D" w:rsidRPr="00015F33" w:rsidRDefault="00757A7D" w:rsidP="00757A7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возможностями здоровья</w:t>
      </w:r>
    </w:p>
    <w:p w14:paraId="73162922" w14:textId="77777777" w:rsidR="00757A7D" w:rsidRPr="00015F33" w:rsidRDefault="00757A7D" w:rsidP="00757A7D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34EF2B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_Hlk189220828"/>
      <w:bookmarkStart w:id="33" w:name="_Hlk189221934"/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выпускников из числа лиц с ограниченными возможностями здоровья ГИА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6DC81B29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проведении ГИА обеспечивается соблюдение следующих общих требований:</w:t>
      </w:r>
    </w:p>
    <w:p w14:paraId="30C6EC3B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14:paraId="5A61627B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14:paraId="650BFAB9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пользование необходимыми выпускникам техническими средствами при прохождении ГИА с учетом их индивидуальных особенностей;</w:t>
      </w:r>
    </w:p>
    <w:p w14:paraId="179E7695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3537F0C5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14:paraId="3E1C89B6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слабовидящих: </w:t>
      </w:r>
    </w:p>
    <w:p w14:paraId="67DBE448" w14:textId="77777777" w:rsidR="00757A7D" w:rsidRPr="00015F33" w:rsidRDefault="00757A7D" w:rsidP="00757A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индивидуальное равномерное освещение не менее 300 люкс;</w:t>
      </w:r>
    </w:p>
    <w:p w14:paraId="79D17DD6" w14:textId="77777777" w:rsidR="00757A7D" w:rsidRPr="00015F33" w:rsidRDefault="00757A7D" w:rsidP="00757A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для выполнения задания при необходимости предоставляется увеличивающее устройство;</w:t>
      </w:r>
    </w:p>
    <w:p w14:paraId="74D57938" w14:textId="77777777" w:rsidR="00757A7D" w:rsidRPr="00015F33" w:rsidRDefault="00757A7D" w:rsidP="00757A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выполнения, а также инструкция о порядке проведения ГИА оформляются увеличенным шрифтом;</w:t>
      </w:r>
    </w:p>
    <w:p w14:paraId="3C984A90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глухих и слабослышащих, с тяжелыми нарушениями речи:</w:t>
      </w:r>
    </w:p>
    <w:p w14:paraId="39713B79" w14:textId="77777777" w:rsidR="00757A7D" w:rsidRPr="00015F33" w:rsidRDefault="00757A7D" w:rsidP="00757A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48035D89" w14:textId="77777777" w:rsidR="00757A7D" w:rsidRPr="00015F33" w:rsidRDefault="00757A7D" w:rsidP="00757A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желанию государственный экзамен может проводиться в письменной форме;</w:t>
      </w:r>
    </w:p>
    <w:p w14:paraId="44281CAC" w14:textId="77777777" w:rsidR="00757A7D" w:rsidRPr="00015F33" w:rsidRDefault="00757A7D" w:rsidP="00757A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51E0CC66" w14:textId="77777777" w:rsidR="00757A7D" w:rsidRPr="00015F33" w:rsidRDefault="00757A7D" w:rsidP="00757A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письменные задания выполняются на компьютере со специализированным программным обеспечением или надиктовываются ассистенту.</w:t>
      </w:r>
    </w:p>
    <w:p w14:paraId="380E3DB2" w14:textId="77777777" w:rsidR="00757A7D" w:rsidRDefault="00757A7D" w:rsidP="00757A7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Выпускники или родители </w:t>
      </w:r>
      <w:hyperlink r:id="rId8" w:history="1">
        <w:r w:rsidRPr="00015F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(законные представители)</w:t>
        </w:r>
      </w:hyperlink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выпускников не позднее, чем за 3 месяца до начала ГИА подают письменное заявление о необходимости создания для них специальных условий при проведении.</w:t>
      </w:r>
    </w:p>
    <w:bookmarkEnd w:id="32"/>
    <w:p w14:paraId="1561AAEF" w14:textId="77777777" w:rsidR="00757A7D" w:rsidRPr="00015F33" w:rsidRDefault="00757A7D" w:rsidP="00757A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7616C" w14:textId="77777777" w:rsidR="00757A7D" w:rsidRPr="00015F33" w:rsidRDefault="00757A7D" w:rsidP="00757A7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F33">
        <w:rPr>
          <w:rFonts w:ascii="Times New Roman" w:hAnsi="Times New Roman" w:cs="Times New Roman"/>
          <w:b/>
          <w:sz w:val="28"/>
          <w:szCs w:val="28"/>
        </w:rPr>
        <w:t>4. Порядок подачи и рассмотрения апелляции</w:t>
      </w:r>
    </w:p>
    <w:p w14:paraId="6D915AD3" w14:textId="77777777" w:rsidR="00757A7D" w:rsidRPr="00015F33" w:rsidRDefault="00757A7D" w:rsidP="00757A7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654BF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14:paraId="16FE2C95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14:paraId="30011A16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Апелляция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нарушении порядка проведения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подается непосредственно в день проведения государственной итоговой аттестации.</w:t>
      </w:r>
    </w:p>
    <w:p w14:paraId="35527C2F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Апелляция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несогласии с результатами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14:paraId="3872E7C6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4.3. Апелляция рассматривается апелляционной комиссией не позднее трех рабочих дней с момента ее поступления.</w:t>
      </w:r>
    </w:p>
    <w:p w14:paraId="2B326276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Состав апелляционной комиссии утверждается колледжем одновременно с утверждением состава ГЭК.</w:t>
      </w:r>
    </w:p>
    <w:p w14:paraId="46F7FFF0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4.5. Апелляционная комиссия формируется в количестве не менее пяти человек из числа преподавателей колледжа, имеющих высшую или первую квалификационную категорию, не входящих в данном учебном году в состав государственных экзаменационных комиссий. Председателем апелляционной комиссии является директор колледжа либо лицо, исполняющее обязанности руководителя на основании распорядительного акта.</w:t>
      </w:r>
    </w:p>
    <w:p w14:paraId="3322876F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 xml:space="preserve"> Апелляция рассматривается на заседании апелляционной комиссии с участием не менее двух третей ее состава.</w:t>
      </w:r>
    </w:p>
    <w:p w14:paraId="4EB280B8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14:paraId="3100F30E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Выпускник, подавший апелляцию, имеет право присутствовать при рассмотрении апелляции.</w:t>
      </w:r>
    </w:p>
    <w:p w14:paraId="0C791C42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Выпускник должен иметь при себе документ, удостоверяющий личность.</w:t>
      </w:r>
    </w:p>
    <w:p w14:paraId="1D3DBDFC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Рассмотрение апелляции не является пересдачей государственной итоговой аттестации.</w:t>
      </w:r>
    </w:p>
    <w:p w14:paraId="64AE3440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 xml:space="preserve">При рассмотрении апелляции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нарушении порядка проведения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0A1774F0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14:paraId="40EDCE10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7E072276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колледжем.</w:t>
      </w:r>
    </w:p>
    <w:p w14:paraId="72C20339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4.8. Для рассмотрения апелляции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несогласии с результатами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</w:t>
      </w:r>
    </w:p>
    <w:p w14:paraId="18029360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4.9.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</w:t>
      </w:r>
      <w:r w:rsidRPr="00015F33">
        <w:rPr>
          <w:rFonts w:ascii="Times New Roman" w:hAnsi="Times New Roman" w:cs="Times New Roman"/>
          <w:sz w:val="28"/>
          <w:szCs w:val="28"/>
        </w:rPr>
        <w:lastRenderedPageBreak/>
        <w:t>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новых.</w:t>
      </w:r>
    </w:p>
    <w:p w14:paraId="35DC927B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4.10.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69EC52E5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2A350FB5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14:paraId="50A8578A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протоколом, который подписывается председателем и секретарем апелляционной комиссии и хранится в архиве колледжа.</w:t>
      </w:r>
    </w:p>
    <w:p w14:paraId="6533193B" w14:textId="77777777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bookmarkEnd w:id="33"/>
    <w:p w14:paraId="745BCCF0" w14:textId="77777777" w:rsidR="00757A7D" w:rsidRPr="00015F33" w:rsidRDefault="00757A7D" w:rsidP="00757A7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F33">
        <w:rPr>
          <w:rFonts w:ascii="Times New Roman" w:hAnsi="Times New Roman" w:cs="Times New Roman"/>
          <w:b/>
          <w:sz w:val="28"/>
          <w:szCs w:val="28"/>
        </w:rPr>
        <w:t>5. Документация по результатам государственной итоговой аттестации.</w:t>
      </w:r>
    </w:p>
    <w:p w14:paraId="00D21199" w14:textId="77777777" w:rsidR="00757A7D" w:rsidRPr="00015F33" w:rsidRDefault="00757A7D" w:rsidP="00757A7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F9B82E" w14:textId="6B2B142A" w:rsidR="00757A7D" w:rsidRPr="00015F33" w:rsidRDefault="00757A7D" w:rsidP="00757A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189221968"/>
      <w:r w:rsidRPr="00015F33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Решение ГЭК о присвоении квалификации «</w:t>
      </w:r>
      <w:r w:rsidR="00807E82">
        <w:rPr>
          <w:rFonts w:ascii="Times New Roman" w:hAnsi="Times New Roman" w:cs="Times New Roman"/>
          <w:iCs/>
          <w:sz w:val="28"/>
          <w:szCs w:val="28"/>
        </w:rPr>
        <w:t>М</w:t>
      </w:r>
      <w:r w:rsidR="00807E82" w:rsidRPr="00807E82">
        <w:rPr>
          <w:rFonts w:ascii="Times New Roman" w:hAnsi="Times New Roman" w:cs="Times New Roman"/>
          <w:iCs/>
          <w:sz w:val="28"/>
          <w:szCs w:val="28"/>
        </w:rPr>
        <w:t>енеджер по продажам</w:t>
      </w:r>
      <w:r w:rsidRPr="00015F33">
        <w:rPr>
          <w:rFonts w:ascii="Times New Roman" w:hAnsi="Times New Roman" w:cs="Times New Roman"/>
          <w:sz w:val="28"/>
          <w:szCs w:val="28"/>
        </w:rPr>
        <w:t xml:space="preserve">» по специальности </w:t>
      </w:r>
      <w:r w:rsidR="0080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38.02.04 «Коммерция (по отраслям)»</w:t>
      </w:r>
      <w:r w:rsidRPr="00015F33">
        <w:rPr>
          <w:rFonts w:ascii="Times New Roman" w:hAnsi="Times New Roman" w:cs="Times New Roman"/>
          <w:sz w:val="28"/>
          <w:szCs w:val="28"/>
        </w:rPr>
        <w:t xml:space="preserve"> и о выдаче диплома выпускникам, прошедшим государственную итоговую аттестацию в форме защиты ВКР, оформляется протоколом заседания ГЭК и приказом директора колледжа. </w:t>
      </w:r>
    </w:p>
    <w:p w14:paraId="281B8CE3" w14:textId="77777777" w:rsidR="00757A7D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_Hlk189220892"/>
      <w:r w:rsidRPr="00015F33">
        <w:rPr>
          <w:rFonts w:ascii="Times New Roman" w:hAnsi="Times New Roman" w:cs="Times New Roman"/>
          <w:sz w:val="28"/>
          <w:szCs w:val="28"/>
        </w:rPr>
        <w:t xml:space="preserve">5.2. По результатам демонстрационного все участники получают Паспорт компетенций. </w:t>
      </w:r>
    </w:p>
    <w:bookmarkEnd w:id="34"/>
    <w:bookmarkEnd w:id="35"/>
    <w:p w14:paraId="43F8AD14" w14:textId="77777777" w:rsidR="00757A7D" w:rsidRDefault="00757A7D" w:rsidP="00757A7D">
      <w:pPr>
        <w:widowControl w:val="0"/>
        <w:spacing w:after="0"/>
        <w:rPr>
          <w:szCs w:val="28"/>
        </w:rPr>
      </w:pPr>
    </w:p>
    <w:p w14:paraId="3614BAD6" w14:textId="77777777" w:rsidR="00757A7D" w:rsidRPr="00015F33" w:rsidRDefault="00757A7D" w:rsidP="00757A7D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4123F0F6" w14:textId="77777777" w:rsidR="00757A7D" w:rsidRPr="001275C7" w:rsidRDefault="00757A7D" w:rsidP="00757A7D">
      <w:pPr>
        <w:pStyle w:val="a3"/>
        <w:widowControl w:val="0"/>
        <w:shd w:val="clear" w:color="auto" w:fill="FFFFFF"/>
        <w:spacing w:after="0"/>
        <w:ind w:left="0" w:firstLine="426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sectPr w:rsidR="00757A7D" w:rsidRPr="001275C7" w:rsidSect="00B10B6B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D8DA" w14:textId="77777777" w:rsidR="00182CA3" w:rsidRDefault="00182CA3" w:rsidP="000D3E43">
      <w:pPr>
        <w:spacing w:after="0" w:line="240" w:lineRule="auto"/>
      </w:pPr>
      <w:r>
        <w:separator/>
      </w:r>
    </w:p>
  </w:endnote>
  <w:endnote w:type="continuationSeparator" w:id="0">
    <w:p w14:paraId="581AFF40" w14:textId="77777777" w:rsidR="00182CA3" w:rsidRDefault="00182CA3" w:rsidP="000D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05204"/>
      <w:docPartObj>
        <w:docPartGallery w:val="Page Numbers (Bottom of Page)"/>
        <w:docPartUnique/>
      </w:docPartObj>
    </w:sdtPr>
    <w:sdtContent>
      <w:p w14:paraId="32149706" w14:textId="77777777" w:rsidR="007F2DF5" w:rsidRDefault="00BD208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DC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AF2A189" w14:textId="77777777" w:rsidR="007F2DF5" w:rsidRDefault="007F2D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84AD" w14:textId="77777777" w:rsidR="00182CA3" w:rsidRDefault="00182CA3" w:rsidP="000D3E43">
      <w:pPr>
        <w:spacing w:after="0" w:line="240" w:lineRule="auto"/>
      </w:pPr>
      <w:r>
        <w:separator/>
      </w:r>
    </w:p>
  </w:footnote>
  <w:footnote w:type="continuationSeparator" w:id="0">
    <w:p w14:paraId="573571A6" w14:textId="77777777" w:rsidR="00182CA3" w:rsidRDefault="00182CA3" w:rsidP="000D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EF0"/>
    <w:multiLevelType w:val="multilevel"/>
    <w:tmpl w:val="BDD638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1" w15:restartNumberingAfterBreak="0">
    <w:nsid w:val="26F425B0"/>
    <w:multiLevelType w:val="hybridMultilevel"/>
    <w:tmpl w:val="92601A34"/>
    <w:lvl w:ilvl="0" w:tplc="30C6AAC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03203C0"/>
    <w:multiLevelType w:val="multilevel"/>
    <w:tmpl w:val="C2ACD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660083128">
    <w:abstractNumId w:val="0"/>
  </w:num>
  <w:num w:numId="2" w16cid:durableId="338822134">
    <w:abstractNumId w:val="2"/>
  </w:num>
  <w:num w:numId="3" w16cid:durableId="1150370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54"/>
    <w:rsid w:val="00023051"/>
    <w:rsid w:val="000445B2"/>
    <w:rsid w:val="00065578"/>
    <w:rsid w:val="00084169"/>
    <w:rsid w:val="00096553"/>
    <w:rsid w:val="000D3E43"/>
    <w:rsid w:val="001275C7"/>
    <w:rsid w:val="00167402"/>
    <w:rsid w:val="0017774A"/>
    <w:rsid w:val="00182CA3"/>
    <w:rsid w:val="001B4CFB"/>
    <w:rsid w:val="001C540D"/>
    <w:rsid w:val="001E7131"/>
    <w:rsid w:val="001F4787"/>
    <w:rsid w:val="00245C1F"/>
    <w:rsid w:val="002712AF"/>
    <w:rsid w:val="0027391D"/>
    <w:rsid w:val="002D0BC2"/>
    <w:rsid w:val="002F4B22"/>
    <w:rsid w:val="00301C52"/>
    <w:rsid w:val="00312D39"/>
    <w:rsid w:val="00326E71"/>
    <w:rsid w:val="00331229"/>
    <w:rsid w:val="00353DC8"/>
    <w:rsid w:val="0038484C"/>
    <w:rsid w:val="003864CD"/>
    <w:rsid w:val="00390180"/>
    <w:rsid w:val="003A27C9"/>
    <w:rsid w:val="003A33DF"/>
    <w:rsid w:val="003E7BAD"/>
    <w:rsid w:val="004235DB"/>
    <w:rsid w:val="00424C83"/>
    <w:rsid w:val="004E7D38"/>
    <w:rsid w:val="005163A2"/>
    <w:rsid w:val="00524AA3"/>
    <w:rsid w:val="005315C2"/>
    <w:rsid w:val="00563054"/>
    <w:rsid w:val="005913C8"/>
    <w:rsid w:val="005950F5"/>
    <w:rsid w:val="005B4475"/>
    <w:rsid w:val="005D2765"/>
    <w:rsid w:val="005E7BF7"/>
    <w:rsid w:val="00646BE4"/>
    <w:rsid w:val="00652E08"/>
    <w:rsid w:val="00667DCF"/>
    <w:rsid w:val="0068761F"/>
    <w:rsid w:val="00691181"/>
    <w:rsid w:val="006A2780"/>
    <w:rsid w:val="006A5CCB"/>
    <w:rsid w:val="006B1C0E"/>
    <w:rsid w:val="006B39D2"/>
    <w:rsid w:val="006B607E"/>
    <w:rsid w:val="007507CB"/>
    <w:rsid w:val="00757449"/>
    <w:rsid w:val="00757A7D"/>
    <w:rsid w:val="007C5646"/>
    <w:rsid w:val="007C7BB0"/>
    <w:rsid w:val="007F2DF5"/>
    <w:rsid w:val="00800055"/>
    <w:rsid w:val="00807E82"/>
    <w:rsid w:val="00812768"/>
    <w:rsid w:val="008312CF"/>
    <w:rsid w:val="008401AC"/>
    <w:rsid w:val="00846E7A"/>
    <w:rsid w:val="00864C71"/>
    <w:rsid w:val="008C060B"/>
    <w:rsid w:val="008C185A"/>
    <w:rsid w:val="008E1661"/>
    <w:rsid w:val="0093240B"/>
    <w:rsid w:val="009516BB"/>
    <w:rsid w:val="00961609"/>
    <w:rsid w:val="009B54AE"/>
    <w:rsid w:val="009D3688"/>
    <w:rsid w:val="009F5B18"/>
    <w:rsid w:val="00A1556C"/>
    <w:rsid w:val="00A7233E"/>
    <w:rsid w:val="00A9608F"/>
    <w:rsid w:val="00AB0A73"/>
    <w:rsid w:val="00AB7095"/>
    <w:rsid w:val="00AF1885"/>
    <w:rsid w:val="00AF7877"/>
    <w:rsid w:val="00B10B6B"/>
    <w:rsid w:val="00B30CE3"/>
    <w:rsid w:val="00B428BF"/>
    <w:rsid w:val="00B62C80"/>
    <w:rsid w:val="00BA4E76"/>
    <w:rsid w:val="00BD208F"/>
    <w:rsid w:val="00BD6B7E"/>
    <w:rsid w:val="00BD775D"/>
    <w:rsid w:val="00BF0ACE"/>
    <w:rsid w:val="00BF11E3"/>
    <w:rsid w:val="00C70264"/>
    <w:rsid w:val="00C7462E"/>
    <w:rsid w:val="00C82EAC"/>
    <w:rsid w:val="00C85FEC"/>
    <w:rsid w:val="00CB0D15"/>
    <w:rsid w:val="00CE1FE4"/>
    <w:rsid w:val="00D450E1"/>
    <w:rsid w:val="00DB4415"/>
    <w:rsid w:val="00E02BEE"/>
    <w:rsid w:val="00E36206"/>
    <w:rsid w:val="00E42446"/>
    <w:rsid w:val="00E475C1"/>
    <w:rsid w:val="00E77153"/>
    <w:rsid w:val="00E84ED2"/>
    <w:rsid w:val="00E978A7"/>
    <w:rsid w:val="00F5085B"/>
    <w:rsid w:val="00F670EF"/>
    <w:rsid w:val="00FA4966"/>
    <w:rsid w:val="00FD1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11E3"/>
  <w15:docId w15:val="{2671A6BB-F87C-4463-8028-C7F412B4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A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556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55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93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26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D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3E43"/>
  </w:style>
  <w:style w:type="paragraph" w:styleId="a8">
    <w:name w:val="footer"/>
    <w:basedOn w:val="a"/>
    <w:link w:val="a9"/>
    <w:uiPriority w:val="99"/>
    <w:unhideWhenUsed/>
    <w:rsid w:val="000D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E43"/>
  </w:style>
  <w:style w:type="character" w:customStyle="1" w:styleId="FontStyle27">
    <w:name w:val="Font Style27"/>
    <w:basedOn w:val="a0"/>
    <w:uiPriority w:val="99"/>
    <w:rsid w:val="00812768"/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B10B6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8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76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275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?dst=1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firp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5001</Words>
  <Characters>28509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Elena</cp:lastModifiedBy>
  <cp:revision>3</cp:revision>
  <cp:lastPrinted>2025-02-07T10:54:00Z</cp:lastPrinted>
  <dcterms:created xsi:type="dcterms:W3CDTF">2026-05-05T09:17:00Z</dcterms:created>
  <dcterms:modified xsi:type="dcterms:W3CDTF">2026-05-05T11:15:00Z</dcterms:modified>
</cp:coreProperties>
</file>